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2"/>
          <w:szCs w:val="32"/>
        </w:rPr>
      </w:pPr>
      <w:bookmarkStart w:id="0" w:name="OLE_LINK9"/>
      <w:bookmarkStart w:id="1" w:name="OLE_LINK22"/>
      <w:bookmarkStart w:id="3" w:name="_GoBack"/>
      <w:bookmarkEnd w:id="3"/>
    </w:p>
    <w:p>
      <w:pPr>
        <w:spacing w:line="600" w:lineRule="exact"/>
        <w:jc w:val="center"/>
        <w:rPr>
          <w:rFonts w:ascii="宋体" w:hAnsi="宋体" w:eastAsia="宋体" w:cs="方正小标宋简体"/>
          <w:b/>
          <w:bCs/>
          <w:sz w:val="32"/>
          <w:szCs w:val="32"/>
        </w:rPr>
      </w:pPr>
      <w:r>
        <w:rPr>
          <w:rFonts w:hint="eastAsia" w:ascii="宋体" w:hAnsi="宋体" w:eastAsia="宋体" w:cs="方正小标宋简体"/>
          <w:b/>
          <w:bCs/>
          <w:sz w:val="32"/>
          <w:szCs w:val="32"/>
        </w:rPr>
        <w:t>《特种设备生产和充装单位许可规则》</w:t>
      </w:r>
      <w:r>
        <w:rPr>
          <w:rFonts w:hint="eastAsia" w:ascii="宋体" w:hAnsi="宋体" w:cs="宋体"/>
          <w:b/>
          <w:bCs/>
          <w:sz w:val="32"/>
          <w:szCs w:val="32"/>
        </w:rPr>
        <w:t>(</w:t>
      </w:r>
      <w:r>
        <w:rPr>
          <w:rFonts w:hint="eastAsia" w:ascii="宋体" w:hAnsi="宋体" w:eastAsia="宋体" w:cs="方正小标宋简体"/>
          <w:b/>
          <w:bCs/>
          <w:sz w:val="32"/>
          <w:szCs w:val="32"/>
        </w:rPr>
        <w:t>TSG 0</w:t>
      </w:r>
      <w:r>
        <w:rPr>
          <w:rFonts w:ascii="宋体" w:hAnsi="宋体" w:eastAsia="宋体" w:cs="方正小标宋简体"/>
          <w:b/>
          <w:bCs/>
          <w:sz w:val="32"/>
          <w:szCs w:val="32"/>
        </w:rPr>
        <w:t>7</w:t>
      </w:r>
      <w:r>
        <w:rPr>
          <w:rFonts w:hint="eastAsia" w:ascii="宋体" w:hAnsi="宋体" w:eastAsia="宋体" w:cs="方正小标宋简体"/>
          <w:b/>
          <w:bCs/>
          <w:sz w:val="32"/>
          <w:szCs w:val="32"/>
        </w:rPr>
        <w:t>-201</w:t>
      </w:r>
      <w:r>
        <w:rPr>
          <w:rFonts w:ascii="宋体" w:hAnsi="宋体" w:eastAsia="宋体" w:cs="方正小标宋简体"/>
          <w:b/>
          <w:bCs/>
          <w:sz w:val="32"/>
          <w:szCs w:val="32"/>
        </w:rPr>
        <w:t>9</w:t>
      </w:r>
      <w:r>
        <w:rPr>
          <w:rFonts w:hint="eastAsia" w:ascii="宋体" w:hAnsi="宋体" w:cs="宋体"/>
          <w:b/>
          <w:bCs/>
          <w:sz w:val="32"/>
          <w:szCs w:val="32"/>
        </w:rPr>
        <w:t>)</w:t>
      </w:r>
    </w:p>
    <w:p>
      <w:pPr>
        <w:spacing w:line="600" w:lineRule="exact"/>
        <w:jc w:val="center"/>
        <w:rPr>
          <w:rFonts w:ascii="宋体" w:hAnsi="宋体" w:eastAsia="宋体" w:cs="方正小标宋简体"/>
          <w:sz w:val="30"/>
          <w:szCs w:val="30"/>
        </w:rPr>
      </w:pPr>
      <w:r>
        <w:rPr>
          <w:rFonts w:hint="eastAsia" w:ascii="宋体" w:hAnsi="宋体" w:eastAsia="宋体" w:cs="方正小标宋简体"/>
          <w:b/>
          <w:bCs/>
          <w:sz w:val="32"/>
          <w:szCs w:val="32"/>
        </w:rPr>
        <w:t>第</w:t>
      </w:r>
      <w:r>
        <w:rPr>
          <w:rFonts w:ascii="宋体" w:hAnsi="宋体" w:eastAsia="宋体" w:cs="方正小标宋简体"/>
          <w:b/>
          <w:bCs/>
          <w:sz w:val="32"/>
          <w:szCs w:val="32"/>
        </w:rPr>
        <w:t>2</w:t>
      </w:r>
      <w:r>
        <w:rPr>
          <w:rFonts w:hint="eastAsia" w:ascii="宋体" w:hAnsi="宋体" w:eastAsia="宋体" w:cs="方正小标宋简体"/>
          <w:b/>
          <w:bCs/>
          <w:sz w:val="32"/>
          <w:szCs w:val="32"/>
        </w:rPr>
        <w:t>号修改单（征求意见稿）</w:t>
      </w:r>
    </w:p>
    <w:p>
      <w:pPr>
        <w:spacing w:line="360" w:lineRule="auto"/>
        <w:rPr>
          <w:szCs w:val="21"/>
        </w:rPr>
      </w:pPr>
    </w:p>
    <w:bookmarkEnd w:id="0"/>
    <w:bookmarkEnd w:id="1"/>
    <w:tbl>
      <w:tblPr>
        <w:tblStyle w:val="11"/>
        <w:tblW w:w="918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8"/>
        <w:gridCol w:w="3557"/>
        <w:gridCol w:w="41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1468" w:type="dxa"/>
            <w:vAlign w:val="center"/>
          </w:tcPr>
          <w:p>
            <w:pPr>
              <w:spacing w:line="280" w:lineRule="exact"/>
              <w:jc w:val="center"/>
              <w:rPr>
                <w:rFonts w:ascii="宋体" w:hAnsi="宋体"/>
                <w:b/>
                <w:bCs/>
                <w:color w:val="000000" w:themeColor="text1"/>
                <w:sz w:val="24"/>
              </w:rPr>
            </w:pPr>
            <w:bookmarkStart w:id="2" w:name="OLE_LINK23"/>
            <w:r>
              <w:rPr>
                <w:rFonts w:ascii="宋体" w:hAnsi="宋体"/>
                <w:b/>
                <w:bCs/>
                <w:color w:val="000000" w:themeColor="text1"/>
                <w:sz w:val="24"/>
              </w:rPr>
              <w:t>条款号</w:t>
            </w:r>
          </w:p>
        </w:tc>
        <w:tc>
          <w:tcPr>
            <w:tcW w:w="3557" w:type="dxa"/>
            <w:vAlign w:val="center"/>
          </w:tcPr>
          <w:p>
            <w:pPr>
              <w:spacing w:line="280" w:lineRule="exact"/>
              <w:jc w:val="center"/>
              <w:rPr>
                <w:rFonts w:ascii="宋体" w:hAnsi="宋体"/>
                <w:b/>
                <w:bCs/>
                <w:color w:val="000000" w:themeColor="text1"/>
                <w:sz w:val="24"/>
              </w:rPr>
            </w:pPr>
            <w:r>
              <w:rPr>
                <w:rFonts w:ascii="宋体" w:hAnsi="宋体"/>
                <w:b/>
                <w:bCs/>
                <w:color w:val="000000" w:themeColor="text1"/>
                <w:sz w:val="24"/>
              </w:rPr>
              <w:t>原文内容</w:t>
            </w:r>
          </w:p>
        </w:tc>
        <w:tc>
          <w:tcPr>
            <w:tcW w:w="4164" w:type="dxa"/>
            <w:vAlign w:val="center"/>
          </w:tcPr>
          <w:p>
            <w:pPr>
              <w:widowControl/>
              <w:spacing w:line="280" w:lineRule="exact"/>
              <w:jc w:val="center"/>
              <w:rPr>
                <w:rFonts w:ascii="宋体" w:hAnsi="宋体"/>
                <w:b/>
                <w:bCs/>
                <w:color w:val="000000" w:themeColor="text1"/>
                <w:sz w:val="24"/>
              </w:rPr>
            </w:pPr>
            <w:r>
              <w:rPr>
                <w:rFonts w:ascii="宋体" w:hAnsi="宋体"/>
                <w:b/>
                <w:bCs/>
                <w:color w:val="000000" w:themeColor="text1"/>
                <w:sz w:val="24"/>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66" w:hRule="atLeast"/>
        </w:trPr>
        <w:tc>
          <w:tcPr>
            <w:tcW w:w="1468" w:type="dxa"/>
            <w:vAlign w:val="center"/>
          </w:tcPr>
          <w:p>
            <w:pPr>
              <w:jc w:val="center"/>
              <w:rPr>
                <w:rFonts w:ascii="宋体" w:hAnsi="宋体"/>
                <w:color w:val="000000" w:themeColor="text1"/>
                <w:kern w:val="24"/>
                <w:sz w:val="24"/>
              </w:rPr>
            </w:pPr>
            <w:r>
              <w:rPr>
                <w:rFonts w:hint="eastAsia" w:ascii="宋体" w:hAnsi="宋体"/>
                <w:color w:val="000000" w:themeColor="text1"/>
                <w:kern w:val="24"/>
                <w:sz w:val="24"/>
              </w:rPr>
              <w:t xml:space="preserve">2.1.2 </w:t>
            </w:r>
          </w:p>
        </w:tc>
        <w:tc>
          <w:tcPr>
            <w:tcW w:w="3557" w:type="dxa"/>
          </w:tcPr>
          <w:p>
            <w:pPr>
              <w:pStyle w:val="5"/>
              <w:rPr>
                <w:rFonts w:hint="eastAsia" w:ascii="宋体" w:hAnsi="宋体" w:eastAsia="宋体"/>
                <w:color w:val="000000" w:themeColor="text1"/>
                <w:kern w:val="24"/>
                <w:sz w:val="24"/>
                <w:lang w:eastAsia="zh-CN"/>
              </w:rPr>
            </w:pPr>
            <w:r>
              <w:rPr>
                <w:rFonts w:hint="eastAsia" w:ascii="宋体" w:hAnsi="宋体"/>
                <w:color w:val="000000" w:themeColor="text1"/>
                <w:kern w:val="24"/>
                <w:sz w:val="24"/>
              </w:rPr>
              <w:t xml:space="preserve">    增加</w:t>
            </w:r>
            <w:r>
              <w:rPr>
                <w:rFonts w:hint="eastAsia" w:ascii="宋体" w:hAnsi="宋体"/>
                <w:color w:val="000000" w:themeColor="text1"/>
                <w:kern w:val="24"/>
                <w:sz w:val="24"/>
                <w:lang w:eastAsia="zh-CN"/>
              </w:rPr>
              <w:t>第</w:t>
            </w:r>
            <w:r>
              <w:rPr>
                <w:rFonts w:hint="eastAsia" w:ascii="宋体" w:hAnsi="宋体"/>
                <w:color w:val="000000" w:themeColor="text1"/>
                <w:kern w:val="24"/>
                <w:sz w:val="24"/>
              </w:rPr>
              <w:t>二款</w:t>
            </w:r>
            <w:r>
              <w:rPr>
                <w:rFonts w:hint="eastAsia" w:ascii="宋体" w:hAnsi="宋体"/>
                <w:color w:val="000000" w:themeColor="text1"/>
                <w:kern w:val="24"/>
                <w:sz w:val="24"/>
                <w:lang w:eastAsia="zh-CN"/>
              </w:rPr>
              <w:t>、第三款</w:t>
            </w:r>
          </w:p>
        </w:tc>
        <w:tc>
          <w:tcPr>
            <w:tcW w:w="4164" w:type="dxa"/>
          </w:tcPr>
          <w:p>
            <w:pPr>
              <w:snapToGrid w:val="0"/>
              <w:rPr>
                <w:rFonts w:ascii="宋体" w:hAnsi="宋体"/>
                <w:bCs/>
                <w:color w:val="000000" w:themeColor="text1"/>
                <w:sz w:val="24"/>
              </w:rPr>
            </w:pPr>
            <w:r>
              <w:rPr>
                <w:rFonts w:hint="eastAsia" w:ascii="宋体" w:hAnsi="宋体"/>
                <w:bCs/>
                <w:color w:val="000000" w:themeColor="text1"/>
                <w:sz w:val="24"/>
              </w:rPr>
              <w:t xml:space="preserve">    特种设备设计、制造、安装、改造、修理单位应当按照《特种设备生产单位落实质量安全主体责任监督管理规定》(以下简称《生产单位安全责任规定》)要求并结合本单位质量保证体系，设置质量安全总监和质量安全员。特种设备制造、安装、改造、修理单位质量安全总监一般由质量保证工程师担任，质量安全员一般由相关质量控制系统责任人员担任。压力容器、压力管道设计单位质量安全总监一般由技术负责人担任；压力容器设计单位质量安全员一般由批准人担任，压力管道设计单位质量安全员一般由审定人员担任。</w:t>
            </w:r>
          </w:p>
          <w:p>
            <w:pPr>
              <w:snapToGrid w:val="0"/>
              <w:ind w:firstLine="480" w:firstLineChars="200"/>
              <w:rPr>
                <w:rFonts w:ascii="宋体" w:hAnsi="宋体"/>
                <w:bCs/>
                <w:color w:val="000000" w:themeColor="text1"/>
                <w:sz w:val="24"/>
              </w:rPr>
            </w:pPr>
            <w:r>
              <w:rPr>
                <w:rFonts w:hint="eastAsia" w:ascii="宋体" w:hAnsi="宋体"/>
                <w:bCs/>
                <w:color w:val="000000" w:themeColor="text1"/>
                <w:sz w:val="24"/>
              </w:rPr>
              <w:t>移动式压力容器和气瓶充装单位应当按照《特种设备使用单位落实质量安全主体责任监督管理规定》配备具有相应安全管理能力的安全总监和安全员，并明确其岗位职责。安全总监一般由安全管理负责人或者技术负责人担任；安全员一般由安全管理人员或者专职安全管理员担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6" w:hRule="atLeast"/>
        </w:trPr>
        <w:tc>
          <w:tcPr>
            <w:tcW w:w="1468" w:type="dxa"/>
            <w:vAlign w:val="center"/>
          </w:tcPr>
          <w:p>
            <w:pPr>
              <w:jc w:val="center"/>
              <w:rPr>
                <w:rFonts w:ascii="黑体" w:hAnsi="黑体" w:eastAsia="黑体"/>
                <w:color w:val="000000" w:themeColor="text1"/>
                <w:sz w:val="24"/>
              </w:rPr>
            </w:pPr>
          </w:p>
          <w:p>
            <w:pPr>
              <w:jc w:val="center"/>
              <w:rPr>
                <w:rFonts w:ascii="宋体" w:hAnsi="宋体"/>
                <w:color w:val="000000" w:themeColor="text1"/>
                <w:kern w:val="24"/>
                <w:sz w:val="24"/>
              </w:rPr>
            </w:pPr>
            <w:r>
              <w:rPr>
                <w:rFonts w:hint="eastAsia" w:ascii="黑体" w:hAnsi="黑体" w:eastAsia="黑体"/>
                <w:color w:val="000000" w:themeColor="text1"/>
                <w:sz w:val="24"/>
              </w:rPr>
              <w:t>C1.2.1.1</w:t>
            </w:r>
          </w:p>
        </w:tc>
        <w:tc>
          <w:tcPr>
            <w:tcW w:w="3557" w:type="dxa"/>
          </w:tcPr>
          <w:p>
            <w:pPr>
              <w:snapToGrid w:val="0"/>
              <w:ind w:firstLine="480" w:firstLineChars="200"/>
              <w:rPr>
                <w:rFonts w:ascii="宋体" w:hAnsi="宋体"/>
                <w:color w:val="000000" w:themeColor="text1"/>
                <w:sz w:val="24"/>
              </w:rPr>
            </w:pPr>
            <w:r>
              <w:rPr>
                <w:rFonts w:hint="eastAsia" w:ascii="黑体" w:hAnsi="黑体" w:eastAsia="黑体"/>
                <w:color w:val="000000" w:themeColor="text1"/>
                <w:sz w:val="24"/>
              </w:rPr>
              <w:t>C1.2.1.1</w:t>
            </w:r>
            <w:r>
              <w:rPr>
                <w:rFonts w:ascii="黑体" w:hAnsi="黑体" w:eastAsia="黑体"/>
                <w:color w:val="000000" w:themeColor="text1"/>
                <w:sz w:val="24"/>
              </w:rPr>
              <w:t xml:space="preserve">  </w:t>
            </w:r>
            <w:r>
              <w:rPr>
                <w:rFonts w:hint="eastAsia" w:ascii="宋体" w:hAnsi="宋体"/>
                <w:color w:val="000000" w:themeColor="text1"/>
                <w:sz w:val="24"/>
              </w:rPr>
              <w:t>技术负责人</w:t>
            </w:r>
          </w:p>
          <w:p>
            <w:pPr>
              <w:pStyle w:val="15"/>
              <w:ind w:firstLine="480"/>
              <w:rPr>
                <w:rFonts w:ascii="宋体" w:hAnsi="宋体" w:eastAsia="宋体" w:cs="Arial Unicode MS"/>
                <w:color w:val="000000" w:themeColor="text1"/>
                <w:szCs w:val="24"/>
              </w:rPr>
            </w:pPr>
            <w:r>
              <w:rPr>
                <w:rFonts w:hint="eastAsia" w:ascii="宋体" w:hAnsi="宋体" w:eastAsia="宋体" w:cs="Arial Unicode MS"/>
                <w:color w:val="000000" w:themeColor="text1"/>
                <w:szCs w:val="24"/>
              </w:rPr>
              <w:t>由单位主管设计工作的负责人担任，具有高级工程师职称和压力容器相关专业知识，了解压力</w:t>
            </w:r>
            <w:r>
              <w:rPr>
                <w:rFonts w:hint="eastAsia" w:ascii="宋体" w:hAnsi="宋体" w:eastAsia="宋体"/>
                <w:color w:val="000000" w:themeColor="text1"/>
                <w:szCs w:val="24"/>
              </w:rPr>
              <w:t>容器</w:t>
            </w:r>
            <w:r>
              <w:rPr>
                <w:rFonts w:hint="eastAsia" w:ascii="宋体" w:hAnsi="宋体" w:eastAsia="宋体" w:cs="Arial Unicode MS"/>
                <w:color w:val="000000" w:themeColor="text1"/>
                <w:szCs w:val="24"/>
              </w:rPr>
              <w:t>相关的法律、法规、规章、安全技术规范及相关标准的规定，对重大技术问题能够作出正确决定。</w:t>
            </w:r>
          </w:p>
          <w:p>
            <w:pPr>
              <w:pStyle w:val="2"/>
              <w:rPr>
                <w:rFonts w:ascii="宋体" w:hAnsi="宋体" w:eastAsia="宋体"/>
                <w:color w:val="000000" w:themeColor="text1"/>
                <w:sz w:val="24"/>
                <w:szCs w:val="24"/>
              </w:rPr>
            </w:pPr>
          </w:p>
        </w:tc>
        <w:tc>
          <w:tcPr>
            <w:tcW w:w="4164" w:type="dxa"/>
          </w:tcPr>
          <w:p>
            <w:pPr>
              <w:snapToGrid w:val="0"/>
              <w:ind w:firstLine="480" w:firstLineChars="200"/>
              <w:rPr>
                <w:rFonts w:ascii="宋体" w:hAnsi="宋体"/>
                <w:color w:val="000000" w:themeColor="text1"/>
                <w:sz w:val="24"/>
              </w:rPr>
            </w:pPr>
            <w:r>
              <w:rPr>
                <w:rFonts w:hint="eastAsia" w:ascii="黑体" w:hAnsi="黑体" w:eastAsia="黑体"/>
                <w:color w:val="000000" w:themeColor="text1"/>
                <w:sz w:val="24"/>
              </w:rPr>
              <w:t>C1.2.1.1</w:t>
            </w:r>
            <w:r>
              <w:rPr>
                <w:rFonts w:ascii="黑体" w:hAnsi="黑体" w:eastAsia="黑体"/>
                <w:color w:val="000000" w:themeColor="text1"/>
                <w:sz w:val="24"/>
              </w:rPr>
              <w:t xml:space="preserve">  </w:t>
            </w:r>
            <w:r>
              <w:rPr>
                <w:rFonts w:hint="eastAsia" w:ascii="宋体" w:hAnsi="宋体"/>
                <w:color w:val="000000" w:themeColor="text1"/>
                <w:sz w:val="24"/>
              </w:rPr>
              <w:t>技术负责人</w:t>
            </w:r>
          </w:p>
          <w:p>
            <w:pPr>
              <w:pStyle w:val="15"/>
              <w:ind w:firstLine="480"/>
              <w:rPr>
                <w:rFonts w:ascii="宋体" w:hAnsi="宋体" w:eastAsia="宋体"/>
                <w:bCs/>
                <w:color w:val="000000" w:themeColor="text1"/>
                <w:szCs w:val="24"/>
              </w:rPr>
            </w:pPr>
            <w:r>
              <w:rPr>
                <w:rFonts w:hint="eastAsia" w:ascii="宋体" w:hAnsi="宋体" w:eastAsia="宋体" w:cs="Arial Unicode MS"/>
                <w:color w:val="000000" w:themeColor="text1"/>
                <w:szCs w:val="24"/>
              </w:rPr>
              <w:t>由单位主管设计工作的负责人担任，具有高级工程师职称和压力容器相关专业知识，了解压力</w:t>
            </w:r>
            <w:r>
              <w:rPr>
                <w:rFonts w:hint="eastAsia" w:ascii="宋体" w:hAnsi="宋体" w:eastAsia="宋体"/>
                <w:color w:val="000000" w:themeColor="text1"/>
                <w:szCs w:val="24"/>
              </w:rPr>
              <w:t>容器</w:t>
            </w:r>
            <w:r>
              <w:rPr>
                <w:rFonts w:hint="eastAsia" w:ascii="宋体" w:hAnsi="宋体" w:eastAsia="宋体" w:cs="Arial Unicode MS"/>
                <w:color w:val="000000" w:themeColor="text1"/>
                <w:szCs w:val="24"/>
              </w:rPr>
              <w:t>相关的法律、法规、规章、安全技术规范及相关标准的规定，对重大技术问题能够作出正确决定</w:t>
            </w:r>
            <w:r>
              <w:rPr>
                <w:rFonts w:hint="eastAsia" w:ascii="宋体" w:hAnsi="宋体" w:eastAsia="宋体"/>
                <w:bCs/>
                <w:color w:val="000000" w:themeColor="text1"/>
                <w:szCs w:val="24"/>
              </w:rPr>
              <w:t>，并承担以下职责：</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(1)组织贯彻、实施有关特种设备的法律、法规、安全技术规范及相关标准，对质量保证系统的实施负责；</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(2)组织制订质量保证手册、程序文件以及有关记录表格、卡等质量保证体系文件，批准程序文件；</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(3)指导和协调、监督好检查质量保证体系是否有效实施；</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(4)定期组织质量分析、质量审核，并且协助进行管理评审工作；</w:t>
            </w:r>
          </w:p>
          <w:p>
            <w:pPr>
              <w:pStyle w:val="15"/>
              <w:ind w:firstLine="0" w:firstLineChars="0"/>
              <w:rPr>
                <w:rFonts w:ascii="宋体" w:hAnsi="宋体" w:eastAsia="宋体"/>
                <w:bCs/>
                <w:color w:val="000000" w:themeColor="text1"/>
                <w:szCs w:val="24"/>
              </w:rPr>
            </w:pPr>
            <w:r>
              <w:rPr>
                <w:rFonts w:hint="eastAsia" w:ascii="宋体" w:hAnsi="宋体" w:eastAsia="宋体"/>
                <w:bCs/>
                <w:color w:val="000000" w:themeColor="text1"/>
                <w:szCs w:val="24"/>
              </w:rPr>
              <w:t xml:space="preserve">    (5)每周至少组织一次质量安全风险隐患排查；</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(6)实施对不合格设计文件的控制，行使质量安全一票否决权；</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(7)建立企业公告板制度，对所设计的压力容器安全事故、事件、质量缺陷和事故隐患等情况，及时予以公示；</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(8)组织建立和健全内外部质量信息反馈和处理的信息系统；</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(9)向特种设备安全监管部门如实反映质量安全问题；</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(10)组织对批准人以及及审核人、校核人和设计人定期进行教育和培训。</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(11)接受和配合特种设备安全监管部门开展的监督检查和事故调查，并如实提供有关材料；</w:t>
            </w:r>
          </w:p>
          <w:p>
            <w:pPr>
              <w:pStyle w:val="15"/>
              <w:ind w:firstLine="480"/>
              <w:rPr>
                <w:rFonts w:ascii="宋体" w:hAnsi="宋体" w:eastAsia="宋体"/>
                <w:bCs/>
                <w:color w:val="000000" w:themeColor="text1"/>
                <w:szCs w:val="24"/>
              </w:rPr>
            </w:pPr>
            <w:r>
              <w:rPr>
                <w:rFonts w:hint="eastAsia" w:ascii="宋体" w:hAnsi="宋体" w:eastAsia="宋体"/>
                <w:bCs/>
                <w:color w:val="000000" w:themeColor="text1"/>
                <w:szCs w:val="24"/>
              </w:rPr>
              <w:t>(12)履行特种设备安全监管部门规定和本单位要求的其他压力容器质量安全管理职责。</w:t>
            </w:r>
          </w:p>
          <w:p>
            <w:pPr>
              <w:ind w:firstLine="480" w:firstLineChars="200"/>
              <w:rPr>
                <w:rFonts w:ascii="宋体" w:hAnsi="宋体"/>
                <w:bCs/>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6" w:hRule="atLeast"/>
        </w:trPr>
        <w:tc>
          <w:tcPr>
            <w:tcW w:w="1468" w:type="dxa"/>
            <w:vAlign w:val="center"/>
          </w:tcPr>
          <w:p>
            <w:pPr>
              <w:jc w:val="center"/>
              <w:rPr>
                <w:rFonts w:ascii="宋体" w:hAnsi="宋体"/>
                <w:color w:val="000000" w:themeColor="text1"/>
                <w:kern w:val="24"/>
                <w:sz w:val="24"/>
              </w:rPr>
            </w:pPr>
            <w:r>
              <w:rPr>
                <w:rFonts w:hint="eastAsia" w:ascii="黑体" w:hAnsi="黑体" w:eastAsia="黑体"/>
                <w:color w:val="000000" w:themeColor="text1"/>
                <w:sz w:val="24"/>
              </w:rPr>
              <w:t>C1.2.1.2</w:t>
            </w:r>
          </w:p>
        </w:tc>
        <w:tc>
          <w:tcPr>
            <w:tcW w:w="3557" w:type="dxa"/>
          </w:tcPr>
          <w:p>
            <w:pPr>
              <w:pStyle w:val="16"/>
              <w:spacing w:before="0" w:after="0"/>
              <w:ind w:firstLine="496"/>
              <w:rPr>
                <w:rFonts w:ascii="宋体" w:hAnsi="宋体" w:eastAsia="宋体" w:cs="Arial Unicode MS"/>
                <w:color w:val="000000" w:themeColor="text1"/>
                <w:kern w:val="0"/>
                <w:szCs w:val="24"/>
              </w:rPr>
            </w:pPr>
            <w:r>
              <w:rPr>
                <w:rFonts w:hint="eastAsia" w:eastAsia="黑体"/>
                <w:color w:val="000000" w:themeColor="text1"/>
                <w:szCs w:val="24"/>
              </w:rPr>
              <w:t>C1.2.1.2</w:t>
            </w:r>
            <w:r>
              <w:rPr>
                <w:rFonts w:hint="eastAsia" w:ascii="宋体" w:hAnsi="宋体" w:eastAsia="宋体"/>
                <w:color w:val="000000" w:themeColor="text1"/>
                <w:szCs w:val="24"/>
              </w:rPr>
              <w:t xml:space="preserve">  </w:t>
            </w:r>
            <w:r>
              <w:rPr>
                <w:rFonts w:hint="eastAsia" w:ascii="宋体" w:hAnsi="宋体" w:eastAsia="宋体" w:cs="Arial Unicode MS"/>
                <w:color w:val="000000" w:themeColor="text1"/>
                <w:kern w:val="0"/>
                <w:szCs w:val="24"/>
              </w:rPr>
              <w:t>批准人</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1</w:t>
            </w:r>
            <w:r>
              <w:rPr>
                <w:rFonts w:ascii="宋体" w:hAnsi="宋体" w:eastAsia="宋体" w:cs="Arial Unicode MS"/>
                <w:color w:val="000000" w:themeColor="text1"/>
                <w:szCs w:val="24"/>
              </w:rPr>
              <w:t>)</w:t>
            </w:r>
            <w:r>
              <w:rPr>
                <w:rFonts w:hint="eastAsia" w:ascii="宋体" w:hAnsi="宋体" w:eastAsia="宋体" w:cs="Arial Unicode MS"/>
                <w:color w:val="000000" w:themeColor="text1"/>
                <w:szCs w:val="24"/>
              </w:rPr>
              <w:t>从事本专业工作，具有较全面的相应设计专业技术知识；</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2</w:t>
            </w:r>
            <w:r>
              <w:rPr>
                <w:rFonts w:ascii="宋体" w:hAnsi="宋体" w:eastAsia="宋体" w:cs="Arial Unicode MS"/>
                <w:color w:val="000000" w:themeColor="text1"/>
                <w:szCs w:val="24"/>
              </w:rPr>
              <w:t>)</w:t>
            </w:r>
            <w:r>
              <w:rPr>
                <w:rFonts w:hint="eastAsia" w:ascii="宋体" w:hAnsi="宋体" w:eastAsia="宋体" w:cs="Arial Unicode MS"/>
                <w:color w:val="000000" w:themeColor="text1"/>
                <w:szCs w:val="24"/>
              </w:rPr>
              <w:t>能够正确运用压力容器相关的法律、法规、规章、安全技术规范及相关标准，并且能够组织、指导各级设计人员贯彻执行；</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3</w:t>
            </w:r>
            <w:r>
              <w:rPr>
                <w:rFonts w:ascii="宋体" w:hAnsi="宋体" w:eastAsia="宋体" w:cs="Arial Unicode MS"/>
                <w:color w:val="000000" w:themeColor="text1"/>
                <w:szCs w:val="24"/>
              </w:rPr>
              <w:t>)</w:t>
            </w:r>
            <w:r>
              <w:rPr>
                <w:rFonts w:hint="eastAsia" w:ascii="宋体" w:hAnsi="宋体" w:eastAsia="宋体"/>
                <w:color w:val="000000" w:themeColor="text1"/>
                <w:szCs w:val="24"/>
              </w:rPr>
              <w:t>熟知</w:t>
            </w:r>
            <w:r>
              <w:rPr>
                <w:rFonts w:hint="eastAsia" w:ascii="宋体" w:hAnsi="宋体" w:eastAsia="宋体" w:cs="Arial Unicode MS"/>
                <w:color w:val="000000" w:themeColor="text1"/>
                <w:szCs w:val="24"/>
              </w:rPr>
              <w:t>相应设计工作和国内外有关技术发展情况，具有综合分析和判断能力以及对关键技术问题的处理能力；</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4</w:t>
            </w:r>
            <w:r>
              <w:rPr>
                <w:rFonts w:ascii="宋体" w:hAnsi="宋体" w:eastAsia="宋体" w:cs="Arial Unicode MS"/>
                <w:color w:val="000000" w:themeColor="text1"/>
                <w:szCs w:val="24"/>
              </w:rPr>
              <w:t>)</w:t>
            </w:r>
            <w:r>
              <w:rPr>
                <w:rFonts w:hint="eastAsia" w:ascii="宋体" w:hAnsi="宋体" w:eastAsia="宋体" w:cs="Arial Unicode MS"/>
                <w:color w:val="000000" w:themeColor="text1"/>
                <w:szCs w:val="24"/>
              </w:rPr>
              <w:t>具有</w:t>
            </w:r>
            <w:r>
              <w:rPr>
                <w:rFonts w:hint="eastAsia" w:ascii="宋体" w:hAnsi="宋体" w:eastAsia="宋体"/>
                <w:color w:val="000000" w:themeColor="text1"/>
                <w:szCs w:val="24"/>
              </w:rPr>
              <w:t>3</w:t>
            </w:r>
            <w:r>
              <w:rPr>
                <w:rFonts w:hint="eastAsia" w:ascii="宋体" w:hAnsi="宋体" w:eastAsia="宋体" w:cs="Arial Unicode MS"/>
                <w:color w:val="000000" w:themeColor="text1"/>
                <w:szCs w:val="24"/>
              </w:rPr>
              <w:t>年以上相应设计审核经历及相关业绩；</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5</w:t>
            </w:r>
            <w:r>
              <w:rPr>
                <w:rFonts w:ascii="宋体" w:hAnsi="宋体" w:eastAsia="宋体" w:cs="Arial Unicode MS"/>
                <w:color w:val="000000" w:themeColor="text1"/>
                <w:szCs w:val="24"/>
              </w:rPr>
              <w:t>)</w:t>
            </w:r>
            <w:r>
              <w:rPr>
                <w:rFonts w:hint="eastAsia" w:ascii="宋体" w:hAnsi="宋体" w:eastAsia="宋体"/>
                <w:color w:val="000000" w:themeColor="text1"/>
                <w:szCs w:val="24"/>
              </w:rPr>
              <w:t>具有</w:t>
            </w:r>
            <w:r>
              <w:rPr>
                <w:rFonts w:hint="eastAsia" w:ascii="宋体" w:hAnsi="宋体" w:eastAsia="宋体" w:cs="Arial Unicode MS"/>
                <w:color w:val="000000" w:themeColor="text1"/>
                <w:szCs w:val="24"/>
              </w:rPr>
              <w:t>高级工程师职称。</w:t>
            </w:r>
          </w:p>
          <w:p>
            <w:pPr>
              <w:pStyle w:val="2"/>
              <w:rPr>
                <w:rFonts w:ascii="宋体" w:hAnsi="宋体" w:eastAsia="宋体"/>
                <w:color w:val="000000" w:themeColor="text1"/>
                <w:sz w:val="24"/>
                <w:szCs w:val="24"/>
              </w:rPr>
            </w:pPr>
          </w:p>
        </w:tc>
        <w:tc>
          <w:tcPr>
            <w:tcW w:w="4164" w:type="dxa"/>
          </w:tcPr>
          <w:p>
            <w:pPr>
              <w:pStyle w:val="16"/>
              <w:spacing w:before="0" w:after="0"/>
              <w:ind w:firstLine="496"/>
              <w:rPr>
                <w:rFonts w:ascii="宋体" w:hAnsi="宋体" w:eastAsia="宋体"/>
                <w:bCs/>
                <w:color w:val="000000" w:themeColor="text1"/>
                <w:spacing w:val="0"/>
                <w:kern w:val="0"/>
                <w:szCs w:val="24"/>
                <w:lang w:val="en-US"/>
              </w:rPr>
            </w:pPr>
            <w:r>
              <w:rPr>
                <w:rFonts w:hint="eastAsia" w:eastAsia="黑体"/>
                <w:color w:val="000000" w:themeColor="text1"/>
                <w:szCs w:val="24"/>
              </w:rPr>
              <w:t>C1.2.1.2</w:t>
            </w:r>
            <w:r>
              <w:rPr>
                <w:rFonts w:hint="eastAsia" w:ascii="宋体" w:hAnsi="宋体" w:eastAsia="宋体"/>
                <w:color w:val="000000" w:themeColor="text1"/>
                <w:szCs w:val="24"/>
              </w:rPr>
              <w:t xml:space="preserve">  </w:t>
            </w:r>
            <w:r>
              <w:rPr>
                <w:rFonts w:hint="eastAsia" w:ascii="宋体" w:hAnsi="宋体" w:eastAsia="宋体" w:cs="Arial Unicode MS"/>
                <w:color w:val="000000" w:themeColor="text1"/>
                <w:kern w:val="0"/>
                <w:szCs w:val="24"/>
              </w:rPr>
              <w:t>批准人</w:t>
            </w:r>
          </w:p>
          <w:p>
            <w:pPr>
              <w:spacing w:line="400" w:lineRule="exact"/>
              <w:ind w:firstLine="480" w:firstLineChars="200"/>
              <w:rPr>
                <w:rFonts w:ascii="宋体" w:hAnsi="宋体" w:cs="Arial Unicode MS"/>
                <w:color w:val="000000" w:themeColor="text1"/>
                <w:kern w:val="0"/>
                <w:sz w:val="24"/>
              </w:rPr>
            </w:pPr>
            <w:r>
              <w:rPr>
                <w:rFonts w:hint="eastAsia" w:ascii="宋体" w:hAnsi="宋体" w:cs="Arial Unicode MS"/>
                <w:color w:val="000000" w:themeColor="text1"/>
                <w:kern w:val="0"/>
                <w:sz w:val="24"/>
              </w:rPr>
              <w:t>在技术负责人的领导下，按照质量保证体系的要求，对所负责的质量控制系统履行以下职权，对控制系统是否有效实施负责：</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(1)负责审核质量控制程序文件，以及有关记录表格、卡等质量保证体系文件；</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(2)按照安全技术规范和质量保证手册要求，审查确认相关记录表、卡，检查设计过程的质量控制程序和要求实施情况；</w:t>
            </w:r>
          </w:p>
          <w:p>
            <w:pPr>
              <w:spacing w:line="400" w:lineRule="exact"/>
              <w:ind w:firstLine="480" w:firstLineChars="200"/>
              <w:rPr>
                <w:rFonts w:ascii="宋体" w:hAnsi="宋体"/>
                <w:bCs/>
                <w:color w:val="000000" w:themeColor="text1"/>
                <w:sz w:val="24"/>
              </w:rPr>
            </w:pPr>
            <w:r>
              <w:rPr>
                <w:rFonts w:hint="eastAsia" w:ascii="宋体" w:hAnsi="宋体" w:cs="宋体"/>
                <w:color w:val="000000" w:themeColor="text1"/>
                <w:sz w:val="24"/>
              </w:rPr>
              <w:t>(</w:t>
            </w:r>
            <w:r>
              <w:rPr>
                <w:rFonts w:ascii="宋体" w:hAnsi="宋体" w:cs="宋体"/>
                <w:color w:val="000000" w:themeColor="text1"/>
                <w:sz w:val="24"/>
              </w:rPr>
              <w:t>3</w:t>
            </w:r>
            <w:r>
              <w:rPr>
                <w:rFonts w:hint="eastAsia" w:ascii="宋体" w:hAnsi="宋体" w:cs="宋体"/>
                <w:color w:val="000000" w:themeColor="text1"/>
                <w:sz w:val="24"/>
              </w:rPr>
              <w:t>)</w:t>
            </w:r>
            <w:r>
              <w:rPr>
                <w:rFonts w:hint="eastAsia" w:ascii="宋体" w:hAnsi="宋体"/>
                <w:color w:val="000000" w:themeColor="text1"/>
                <w:sz w:val="24"/>
              </w:rPr>
              <w:t>每日根据本单位压力容器设计安全风险管控清单进行检查并记录，对发现的质量安全风险隐患，应当立即采取防范措施并</w:t>
            </w:r>
            <w:r>
              <w:rPr>
                <w:rFonts w:ascii="宋体" w:hAnsi="宋体"/>
                <w:color w:val="000000" w:themeColor="text1"/>
                <w:sz w:val="24"/>
              </w:rPr>
              <w:t>与当事人及时联系、</w:t>
            </w:r>
            <w:r>
              <w:rPr>
                <w:rFonts w:hint="eastAsia" w:ascii="宋体" w:hAnsi="宋体"/>
                <w:color w:val="000000" w:themeColor="text1"/>
                <w:sz w:val="24"/>
              </w:rPr>
              <w:t>协调</w:t>
            </w:r>
            <w:r>
              <w:rPr>
                <w:rFonts w:ascii="宋体" w:hAnsi="宋体"/>
                <w:color w:val="000000" w:themeColor="text1"/>
                <w:sz w:val="24"/>
              </w:rPr>
              <w:t>解决</w:t>
            </w:r>
            <w:r>
              <w:rPr>
                <w:rFonts w:hint="eastAsia" w:ascii="宋体" w:hAnsi="宋体"/>
                <w:color w:val="000000" w:themeColor="text1"/>
                <w:sz w:val="24"/>
              </w:rPr>
              <w:t>（必要时</w:t>
            </w:r>
            <w:r>
              <w:rPr>
                <w:rFonts w:ascii="宋体" w:hAnsi="宋体"/>
                <w:color w:val="000000" w:themeColor="text1"/>
                <w:sz w:val="24"/>
              </w:rPr>
              <w:t>有权要求停止当事人的工作</w:t>
            </w:r>
            <w:r>
              <w:rPr>
                <w:rFonts w:hint="eastAsia" w:ascii="宋体" w:hAnsi="宋体"/>
                <w:color w:val="000000" w:themeColor="text1"/>
                <w:sz w:val="24"/>
              </w:rPr>
              <w:t>），及时</w:t>
            </w:r>
            <w:r>
              <w:rPr>
                <w:rFonts w:ascii="宋体" w:hAnsi="宋体"/>
                <w:color w:val="000000" w:themeColor="text1"/>
                <w:sz w:val="24"/>
              </w:rPr>
              <w:t>将情况向</w:t>
            </w:r>
            <w:r>
              <w:rPr>
                <w:rFonts w:hint="eastAsia" w:ascii="宋体" w:hAnsi="宋体" w:cs="宋体"/>
                <w:color w:val="000000" w:themeColor="text1"/>
                <w:sz w:val="24"/>
              </w:rPr>
              <w:t>技术负责人或者单位主要负责人</w:t>
            </w:r>
            <w:r>
              <w:rPr>
                <w:rFonts w:ascii="宋体" w:hAnsi="宋体"/>
                <w:color w:val="000000" w:themeColor="text1"/>
                <w:sz w:val="24"/>
              </w:rPr>
              <w:t>报告</w:t>
            </w:r>
            <w:r>
              <w:rPr>
                <w:rFonts w:hint="eastAsia" w:ascii="宋体" w:hAnsi="宋体"/>
                <w:color w:val="000000" w:themeColor="text1"/>
                <w:sz w:val="24"/>
              </w:rPr>
              <w:t>；</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w:t>
            </w:r>
            <w:r>
              <w:rPr>
                <w:rFonts w:ascii="宋体" w:hAnsi="宋体" w:cs="宋体"/>
                <w:color w:val="000000" w:themeColor="text1"/>
                <w:sz w:val="24"/>
              </w:rPr>
              <w:t>4</w:t>
            </w:r>
            <w:r>
              <w:rPr>
                <w:rFonts w:hint="eastAsia" w:ascii="宋体" w:hAnsi="宋体" w:cs="宋体"/>
                <w:color w:val="000000" w:themeColor="text1"/>
                <w:sz w:val="24"/>
              </w:rPr>
              <w:t>)组织对相关技术人员定期进行教育和培训；</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(5)接受和配合</w:t>
            </w:r>
            <w:r>
              <w:rPr>
                <w:rFonts w:hint="eastAsia" w:ascii="宋体" w:hAnsi="宋体"/>
                <w:color w:val="000000" w:themeColor="text1"/>
                <w:kern w:val="0"/>
                <w:sz w:val="24"/>
              </w:rPr>
              <w:t>特种设备安全监管部门</w:t>
            </w:r>
            <w:r>
              <w:rPr>
                <w:rFonts w:hint="eastAsia" w:ascii="宋体" w:hAnsi="宋体" w:cs="宋体"/>
                <w:color w:val="000000" w:themeColor="text1"/>
                <w:sz w:val="24"/>
              </w:rPr>
              <w:t>开展的监督检查和事故调查，并如实提供有关材料；</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(6)履行</w:t>
            </w:r>
            <w:r>
              <w:rPr>
                <w:rFonts w:hint="eastAsia" w:ascii="宋体" w:hAnsi="宋体"/>
                <w:color w:val="000000" w:themeColor="text1"/>
                <w:kern w:val="0"/>
                <w:sz w:val="24"/>
              </w:rPr>
              <w:t>特种设备安全监管部门</w:t>
            </w:r>
            <w:r>
              <w:rPr>
                <w:rFonts w:hint="eastAsia" w:ascii="宋体" w:hAnsi="宋体" w:cs="宋体"/>
                <w:color w:val="000000" w:themeColor="text1"/>
                <w:sz w:val="24"/>
              </w:rPr>
              <w:t>规定和本单位要求的其他压力容器质量安全管理职责。</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批准人应当具备以下条件要求：</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1</w:t>
            </w:r>
            <w:r>
              <w:rPr>
                <w:rFonts w:ascii="宋体" w:hAnsi="宋体" w:eastAsia="宋体" w:cs="Arial Unicode MS"/>
                <w:color w:val="000000" w:themeColor="text1"/>
                <w:szCs w:val="24"/>
              </w:rPr>
              <w:t>)</w:t>
            </w:r>
            <w:r>
              <w:rPr>
                <w:rFonts w:hint="eastAsia" w:ascii="宋体" w:hAnsi="宋体" w:eastAsia="宋体" w:cs="Arial Unicode MS"/>
                <w:color w:val="000000" w:themeColor="text1"/>
                <w:szCs w:val="24"/>
              </w:rPr>
              <w:t>从事本专业工作，具有较全面的相应设计专业技术知识；</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2</w:t>
            </w:r>
            <w:r>
              <w:rPr>
                <w:rFonts w:ascii="宋体" w:hAnsi="宋体" w:eastAsia="宋体" w:cs="Arial Unicode MS"/>
                <w:color w:val="000000" w:themeColor="text1"/>
                <w:szCs w:val="24"/>
              </w:rPr>
              <w:t>)</w:t>
            </w:r>
            <w:r>
              <w:rPr>
                <w:rFonts w:hint="eastAsia" w:ascii="宋体" w:hAnsi="宋体" w:eastAsia="宋体" w:cs="Arial Unicode MS"/>
                <w:color w:val="000000" w:themeColor="text1"/>
                <w:szCs w:val="24"/>
              </w:rPr>
              <w:t>能够正确运用压力容器相关的法律、法规、规章、安全技术规范及相关标准，并且能够组织、指导各级设计人员贯彻执行；</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3</w:t>
            </w:r>
            <w:r>
              <w:rPr>
                <w:rFonts w:ascii="宋体" w:hAnsi="宋体" w:eastAsia="宋体" w:cs="Arial Unicode MS"/>
                <w:color w:val="000000" w:themeColor="text1"/>
                <w:szCs w:val="24"/>
              </w:rPr>
              <w:t>)</w:t>
            </w:r>
            <w:r>
              <w:rPr>
                <w:rFonts w:hint="eastAsia" w:ascii="宋体" w:hAnsi="宋体" w:eastAsia="宋体"/>
                <w:color w:val="000000" w:themeColor="text1"/>
                <w:szCs w:val="24"/>
              </w:rPr>
              <w:t>熟知</w:t>
            </w:r>
            <w:r>
              <w:rPr>
                <w:rFonts w:hint="eastAsia" w:ascii="宋体" w:hAnsi="宋体" w:eastAsia="宋体" w:cs="Arial Unicode MS"/>
                <w:color w:val="000000" w:themeColor="text1"/>
                <w:szCs w:val="24"/>
              </w:rPr>
              <w:t>相应设计工作和国内外有关技术发展情况，具有综合分析和判断能力以及对关键技术问题的处理能力；</w:t>
            </w:r>
          </w:p>
          <w:p>
            <w:pPr>
              <w:pStyle w:val="15"/>
              <w:ind w:firstLine="480"/>
              <w:rPr>
                <w:rFonts w:ascii="宋体" w:hAnsi="宋体" w:eastAsia="宋体" w:cs="Arial Unicode MS"/>
                <w:color w:val="000000" w:themeColor="text1"/>
                <w:szCs w:val="24"/>
              </w:rPr>
            </w:pPr>
            <w:r>
              <w:rPr>
                <w:rFonts w:ascii="宋体" w:hAnsi="宋体" w:eastAsia="宋体" w:cs="Arial Unicode MS"/>
                <w:color w:val="000000" w:themeColor="text1"/>
                <w:szCs w:val="24"/>
              </w:rPr>
              <w:t>(</w:t>
            </w:r>
            <w:r>
              <w:rPr>
                <w:rFonts w:ascii="宋体" w:hAnsi="宋体" w:eastAsia="宋体"/>
                <w:color w:val="000000" w:themeColor="text1"/>
                <w:szCs w:val="24"/>
              </w:rPr>
              <w:t>4</w:t>
            </w:r>
            <w:r>
              <w:rPr>
                <w:rFonts w:ascii="宋体" w:hAnsi="宋体" w:eastAsia="宋体" w:cs="Arial Unicode MS"/>
                <w:color w:val="000000" w:themeColor="text1"/>
                <w:szCs w:val="24"/>
              </w:rPr>
              <w:t>)</w:t>
            </w:r>
            <w:r>
              <w:rPr>
                <w:rFonts w:hint="eastAsia" w:ascii="宋体" w:hAnsi="宋体" w:eastAsia="宋体" w:cs="Arial Unicode MS"/>
                <w:color w:val="000000" w:themeColor="text1"/>
                <w:szCs w:val="24"/>
              </w:rPr>
              <w:t>具有</w:t>
            </w:r>
            <w:r>
              <w:rPr>
                <w:rFonts w:hint="eastAsia" w:ascii="宋体" w:hAnsi="宋体" w:eastAsia="宋体"/>
                <w:color w:val="000000" w:themeColor="text1"/>
                <w:szCs w:val="24"/>
              </w:rPr>
              <w:t>3</w:t>
            </w:r>
            <w:r>
              <w:rPr>
                <w:rFonts w:hint="eastAsia" w:ascii="宋体" w:hAnsi="宋体" w:eastAsia="宋体" w:cs="Arial Unicode MS"/>
                <w:color w:val="000000" w:themeColor="text1"/>
                <w:szCs w:val="24"/>
              </w:rPr>
              <w:t>年以上相应设计审核经历及相关业绩；</w:t>
            </w:r>
          </w:p>
          <w:p>
            <w:pPr>
              <w:spacing w:line="400" w:lineRule="exact"/>
              <w:ind w:firstLine="480" w:firstLineChars="200"/>
              <w:rPr>
                <w:rFonts w:ascii="宋体" w:hAnsi="宋体"/>
                <w:bCs/>
                <w:color w:val="000000" w:themeColor="text1"/>
                <w:sz w:val="24"/>
              </w:rPr>
            </w:pPr>
            <w:r>
              <w:rPr>
                <w:rFonts w:ascii="宋体" w:hAnsi="宋体" w:cs="Arial Unicode MS"/>
                <w:color w:val="000000" w:themeColor="text1"/>
                <w:sz w:val="24"/>
              </w:rPr>
              <w:t>(</w:t>
            </w:r>
            <w:r>
              <w:rPr>
                <w:rFonts w:ascii="宋体" w:hAnsi="宋体"/>
                <w:color w:val="000000" w:themeColor="text1"/>
                <w:sz w:val="24"/>
              </w:rPr>
              <w:t>5</w:t>
            </w:r>
            <w:r>
              <w:rPr>
                <w:rFonts w:ascii="宋体" w:hAnsi="宋体" w:cs="Arial Unicode MS"/>
                <w:color w:val="000000" w:themeColor="text1"/>
                <w:sz w:val="24"/>
              </w:rPr>
              <w:t>)</w:t>
            </w:r>
            <w:r>
              <w:rPr>
                <w:rFonts w:hint="eastAsia" w:ascii="宋体" w:hAnsi="宋体"/>
                <w:color w:val="000000" w:themeColor="text1"/>
                <w:sz w:val="24"/>
              </w:rPr>
              <w:t>具有</w:t>
            </w:r>
            <w:r>
              <w:rPr>
                <w:rFonts w:hint="eastAsia" w:ascii="宋体" w:hAnsi="宋体" w:cs="Arial Unicode MS"/>
                <w:color w:val="000000" w:themeColor="text1"/>
                <w:sz w:val="24"/>
              </w:rPr>
              <w:t>高级工程师职称。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5" w:hRule="atLeast"/>
        </w:trPr>
        <w:tc>
          <w:tcPr>
            <w:tcW w:w="1468" w:type="dxa"/>
            <w:vAlign w:val="center"/>
          </w:tcPr>
          <w:p>
            <w:pPr>
              <w:pStyle w:val="16"/>
              <w:ind w:firstLine="0" w:firstLineChars="0"/>
              <w:jc w:val="center"/>
              <w:rPr>
                <w:rFonts w:ascii="宋体" w:hAnsi="宋体" w:eastAsia="宋体" w:cstheme="minorEastAsia"/>
                <w:color w:val="000000" w:themeColor="text1"/>
                <w:szCs w:val="24"/>
                <w:lang w:val="en-US"/>
              </w:rPr>
            </w:pPr>
            <w:r>
              <w:rPr>
                <w:rFonts w:hint="eastAsia" w:eastAsia="黑体" w:cstheme="minorEastAsia"/>
                <w:color w:val="000000" w:themeColor="text1"/>
                <w:szCs w:val="24"/>
              </w:rPr>
              <w:t>C</w:t>
            </w:r>
            <w:r>
              <w:rPr>
                <w:rFonts w:hint="eastAsia" w:eastAsia="黑体" w:cstheme="minorEastAsia"/>
                <w:color w:val="000000" w:themeColor="text1"/>
                <w:szCs w:val="24"/>
                <w:lang w:val="en-US"/>
              </w:rPr>
              <w:t>3.2.1</w:t>
            </w:r>
          </w:p>
        </w:tc>
        <w:tc>
          <w:tcPr>
            <w:tcW w:w="3557" w:type="dxa"/>
          </w:tcPr>
          <w:p>
            <w:pPr>
              <w:pStyle w:val="16"/>
              <w:spacing w:before="0" w:after="0"/>
              <w:ind w:firstLine="496"/>
              <w:rPr>
                <w:rFonts w:ascii="宋体" w:hAnsi="宋体" w:eastAsia="宋体" w:cstheme="minorEastAsia"/>
                <w:color w:val="000000" w:themeColor="text1"/>
                <w:szCs w:val="24"/>
                <w:lang w:val="en-US"/>
              </w:rPr>
            </w:pPr>
            <w:r>
              <w:rPr>
                <w:rFonts w:hint="eastAsia" w:eastAsia="黑体" w:cstheme="minorEastAsia"/>
                <w:color w:val="000000" w:themeColor="text1"/>
                <w:szCs w:val="24"/>
              </w:rPr>
              <w:t>C3.2.1</w:t>
            </w:r>
            <w:r>
              <w:rPr>
                <w:rFonts w:hint="eastAsia" w:ascii="宋体" w:hAnsi="宋体" w:eastAsia="宋体" w:cstheme="minorEastAsia"/>
                <w:color w:val="000000" w:themeColor="text1"/>
                <w:szCs w:val="24"/>
              </w:rPr>
              <w:t xml:space="preserve"> 单位负责人(或者站长）</w:t>
            </w:r>
            <w:r>
              <w:rPr>
                <w:rFonts w:hint="eastAsia" w:ascii="宋体" w:hAnsi="宋体" w:eastAsia="宋体" w:cstheme="minorEastAsia"/>
                <w:color w:val="000000" w:themeColor="text1"/>
                <w:szCs w:val="24"/>
              </w:rPr>
              <w:br w:type="textWrapping"/>
            </w:r>
            <w:r>
              <w:rPr>
                <w:rFonts w:hint="eastAsia" w:ascii="宋体" w:hAnsi="宋体" w:eastAsia="宋体" w:cstheme="minorEastAsia"/>
                <w:color w:val="000000" w:themeColor="text1"/>
                <w:szCs w:val="24"/>
                <w:lang w:val="en-US"/>
              </w:rPr>
              <w:t xml:space="preserve">    </w:t>
            </w:r>
            <w:r>
              <w:rPr>
                <w:rFonts w:hint="eastAsia" w:ascii="宋体" w:hAnsi="宋体" w:eastAsia="宋体" w:cstheme="minorEastAsia"/>
                <w:color w:val="000000" w:themeColor="text1"/>
                <w:szCs w:val="24"/>
              </w:rPr>
              <w:t>对充装安全负责，了解移动式压力容器充装相关的法律、法规、规章、安全技术规范及相关标准，以及充装工艺特点和充装安全管理的必备知识。</w:t>
            </w:r>
          </w:p>
        </w:tc>
        <w:tc>
          <w:tcPr>
            <w:tcW w:w="4164" w:type="dxa"/>
          </w:tcPr>
          <w:p>
            <w:pPr>
              <w:pStyle w:val="16"/>
              <w:spacing w:before="0" w:after="0"/>
              <w:ind w:firstLine="496" w:firstLineChars="0"/>
              <w:rPr>
                <w:rFonts w:ascii="宋体" w:hAnsi="宋体" w:eastAsia="宋体" w:cstheme="minorEastAsia"/>
                <w:color w:val="000000" w:themeColor="text1"/>
                <w:szCs w:val="24"/>
              </w:rPr>
            </w:pPr>
            <w:r>
              <w:rPr>
                <w:rFonts w:hint="eastAsia" w:eastAsia="黑体" w:cstheme="minorEastAsia"/>
                <w:color w:val="000000" w:themeColor="text1"/>
                <w:szCs w:val="24"/>
              </w:rPr>
              <w:t>C3.2.1</w:t>
            </w:r>
            <w:r>
              <w:rPr>
                <w:rFonts w:hint="eastAsia" w:ascii="宋体" w:hAnsi="宋体" w:eastAsia="宋体" w:cstheme="minorEastAsia"/>
                <w:color w:val="000000" w:themeColor="text1"/>
                <w:szCs w:val="24"/>
              </w:rPr>
              <w:t xml:space="preserve"> 单位负责人(或者站长）</w:t>
            </w:r>
          </w:p>
          <w:p>
            <w:pPr>
              <w:pStyle w:val="16"/>
              <w:spacing w:before="0" w:after="0"/>
              <w:ind w:firstLine="496"/>
              <w:rPr>
                <w:rFonts w:ascii="宋体" w:hAnsi="宋体" w:eastAsia="宋体" w:cstheme="minorEastAsia"/>
                <w:color w:val="000000" w:themeColor="text1"/>
                <w:szCs w:val="24"/>
                <w:lang w:val="en-US"/>
              </w:rPr>
            </w:pPr>
            <w:r>
              <w:rPr>
                <w:rFonts w:hint="eastAsia" w:ascii="宋体" w:hAnsi="宋体" w:eastAsia="宋体" w:cstheme="minorEastAsia"/>
                <w:color w:val="000000" w:themeColor="text1"/>
                <w:szCs w:val="24"/>
              </w:rPr>
              <w:t>对充装安全负责，了解移动式压力容器充装相关的法律、法规、规章、安全技术规范及相关标准，以及充装工艺特点和充装安全管理的必备知识。</w:t>
            </w:r>
            <w:r>
              <w:rPr>
                <w:rFonts w:hint="eastAsia" w:ascii="宋体" w:hAnsi="宋体" w:eastAsia="宋体" w:cs="宋体"/>
                <w:color w:val="000000" w:themeColor="text1"/>
                <w:spacing w:val="0"/>
                <w:szCs w:val="24"/>
                <w:lang w:val="en-US"/>
              </w:rPr>
              <w:t>每月至少组织召开一次安全调度会议。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6" w:hRule="atLeast"/>
        </w:trPr>
        <w:tc>
          <w:tcPr>
            <w:tcW w:w="1468" w:type="dxa"/>
            <w:vAlign w:val="center"/>
          </w:tcPr>
          <w:p>
            <w:pPr>
              <w:pStyle w:val="16"/>
              <w:ind w:firstLine="0" w:firstLineChars="0"/>
              <w:jc w:val="center"/>
              <w:rPr>
                <w:rFonts w:ascii="宋体" w:hAnsi="宋体" w:eastAsia="宋体"/>
                <w:color w:val="000000" w:themeColor="text1"/>
                <w:szCs w:val="24"/>
                <w:lang w:val="en-US"/>
              </w:rPr>
            </w:pPr>
            <w:r>
              <w:rPr>
                <w:rFonts w:eastAsia="黑体" w:cstheme="minorEastAsia"/>
                <w:color w:val="000000" w:themeColor="text1"/>
                <w:szCs w:val="24"/>
                <w:lang w:val="en-US"/>
              </w:rPr>
              <w:t>C</w:t>
            </w:r>
            <w:r>
              <w:rPr>
                <w:rFonts w:hint="eastAsia" w:eastAsia="黑体" w:cstheme="minorEastAsia"/>
                <w:color w:val="000000" w:themeColor="text1"/>
                <w:szCs w:val="24"/>
                <w:lang w:val="en-US"/>
              </w:rPr>
              <w:t>3.2.2</w:t>
            </w:r>
          </w:p>
        </w:tc>
        <w:tc>
          <w:tcPr>
            <w:tcW w:w="3557" w:type="dxa"/>
          </w:tcPr>
          <w:p>
            <w:pPr>
              <w:pStyle w:val="17"/>
              <w:spacing w:beforeLines="0" w:afterLines="0" w:line="360" w:lineRule="auto"/>
              <w:ind w:firstLine="480" w:firstLineChars="200"/>
              <w:rPr>
                <w:rFonts w:ascii="宋体" w:hAnsi="宋体"/>
                <w:bCs/>
                <w:color w:val="000000" w:themeColor="text1"/>
              </w:rPr>
            </w:pPr>
            <w:r>
              <w:rPr>
                <w:rFonts w:eastAsia="黑体" w:cstheme="minorEastAsia"/>
                <w:color w:val="000000" w:themeColor="text1"/>
                <w:szCs w:val="24"/>
              </w:rPr>
              <w:t>C</w:t>
            </w:r>
            <w:r>
              <w:rPr>
                <w:rFonts w:hint="eastAsia" w:eastAsia="黑体" w:cstheme="minorEastAsia"/>
                <w:color w:val="000000" w:themeColor="text1"/>
                <w:szCs w:val="24"/>
              </w:rPr>
              <w:t>3.2.2</w:t>
            </w:r>
            <w:r>
              <w:rPr>
                <w:rFonts w:hint="eastAsia" w:ascii="宋体" w:hAnsi="宋体" w:eastAsia="宋体" w:cstheme="minorEastAsia"/>
                <w:color w:val="000000" w:themeColor="text1"/>
                <w:szCs w:val="24"/>
              </w:rPr>
              <w:t xml:space="preserve"> 技术负责人</w:t>
            </w:r>
            <w:r>
              <w:rPr>
                <w:rFonts w:hint="eastAsia" w:ascii="宋体" w:hAnsi="宋体" w:eastAsia="宋体" w:cstheme="minorEastAsia"/>
                <w:color w:val="000000" w:themeColor="text1"/>
                <w:szCs w:val="24"/>
              </w:rPr>
              <w:br w:type="textWrapping"/>
            </w:r>
            <w:r>
              <w:rPr>
                <w:rFonts w:hint="eastAsia" w:ascii="宋体" w:hAnsi="宋体" w:eastAsia="宋体"/>
                <w:color w:val="000000" w:themeColor="text1"/>
                <w:szCs w:val="24"/>
              </w:rPr>
              <w:t xml:space="preserve">    (1)</w:t>
            </w:r>
            <w:r>
              <w:rPr>
                <w:rFonts w:hint="eastAsia" w:ascii="宋体" w:hAnsi="宋体" w:eastAsia="宋体" w:cstheme="minorEastAsia"/>
                <w:color w:val="000000" w:themeColor="text1"/>
                <w:szCs w:val="24"/>
              </w:rPr>
              <w:t>具有工程师职称和移动式压力容器充装管理经验；</w:t>
            </w:r>
            <w:r>
              <w:rPr>
                <w:rFonts w:hint="eastAsia" w:ascii="宋体" w:hAnsi="宋体" w:eastAsia="宋体" w:cstheme="minorEastAsia"/>
                <w:color w:val="000000" w:themeColor="text1"/>
                <w:szCs w:val="24"/>
              </w:rPr>
              <w:br w:type="textWrapping"/>
            </w:r>
            <w:r>
              <w:rPr>
                <w:rFonts w:hint="eastAsia" w:ascii="宋体" w:hAnsi="宋体" w:eastAsia="宋体"/>
                <w:color w:val="000000" w:themeColor="text1"/>
                <w:szCs w:val="24"/>
              </w:rPr>
              <w:t xml:space="preserve">    (2)</w:t>
            </w:r>
            <w:r>
              <w:rPr>
                <w:rFonts w:hint="eastAsia" w:ascii="宋体" w:hAnsi="宋体" w:eastAsia="宋体" w:cstheme="minorEastAsia"/>
                <w:color w:val="000000" w:themeColor="text1"/>
                <w:szCs w:val="24"/>
              </w:rPr>
              <w:t>熟悉移动式压力容器充装相关的法律、法规、规章、安全技术规范及相关标准要求；</w:t>
            </w:r>
            <w:r>
              <w:rPr>
                <w:rFonts w:hint="eastAsia" w:ascii="宋体" w:hAnsi="宋体" w:eastAsia="宋体" w:cstheme="minorEastAsia"/>
                <w:color w:val="000000" w:themeColor="text1"/>
                <w:szCs w:val="24"/>
              </w:rPr>
              <w:br w:type="textWrapping"/>
            </w:r>
            <w:r>
              <w:rPr>
                <w:rFonts w:hint="eastAsia" w:ascii="宋体" w:hAnsi="宋体" w:eastAsia="宋体"/>
                <w:color w:val="000000" w:themeColor="text1"/>
                <w:szCs w:val="24"/>
              </w:rPr>
              <w:t xml:space="preserve">    (3)</w:t>
            </w:r>
            <w:r>
              <w:rPr>
                <w:rFonts w:hint="eastAsia" w:ascii="宋体" w:hAnsi="宋体" w:eastAsia="宋体" w:cstheme="minorEastAsia"/>
                <w:color w:val="000000" w:themeColor="text1"/>
                <w:szCs w:val="24"/>
              </w:rPr>
              <w:t>掌握充装介质的专业技术知识与压力容器的一般知识；</w:t>
            </w:r>
            <w:r>
              <w:rPr>
                <w:rFonts w:hint="eastAsia" w:ascii="宋体" w:hAnsi="宋体" w:eastAsia="宋体" w:cstheme="minorEastAsia"/>
                <w:color w:val="000000" w:themeColor="text1"/>
                <w:szCs w:val="24"/>
              </w:rPr>
              <w:br w:type="textWrapping"/>
            </w:r>
            <w:r>
              <w:rPr>
                <w:rFonts w:hint="eastAsia" w:ascii="宋体" w:hAnsi="宋体" w:eastAsia="宋体"/>
                <w:color w:val="000000" w:themeColor="text1"/>
                <w:szCs w:val="24"/>
              </w:rPr>
              <w:t xml:space="preserve">    (4)</w:t>
            </w:r>
            <w:r>
              <w:rPr>
                <w:rFonts w:hint="eastAsia" w:ascii="宋体" w:hAnsi="宋体" w:eastAsia="宋体" w:cstheme="minorEastAsia"/>
                <w:color w:val="000000" w:themeColor="text1"/>
                <w:szCs w:val="24"/>
              </w:rPr>
              <w:t>熟悉充装工艺过程，掌握移动式压力容器充装相关要求；</w:t>
            </w:r>
            <w:r>
              <w:rPr>
                <w:rFonts w:hint="eastAsia" w:ascii="宋体" w:hAnsi="宋体" w:eastAsia="宋体" w:cstheme="minorEastAsia"/>
                <w:color w:val="000000" w:themeColor="text1"/>
                <w:szCs w:val="24"/>
              </w:rPr>
              <w:br w:type="textWrapping"/>
            </w:r>
            <w:r>
              <w:rPr>
                <w:rFonts w:hint="eastAsia" w:ascii="宋体" w:hAnsi="宋体" w:eastAsia="宋体" w:cstheme="minorEastAsia"/>
                <w:color w:val="000000" w:themeColor="text1"/>
                <w:szCs w:val="24"/>
              </w:rPr>
              <w:t xml:space="preserve">    (5)熟悉充装单位安全管理制度，具有组织、协调、处理一般技术问题的能力；</w:t>
            </w:r>
            <w:r>
              <w:rPr>
                <w:rFonts w:hint="eastAsia" w:ascii="宋体" w:hAnsi="宋体" w:eastAsia="宋体" w:cstheme="minorEastAsia"/>
                <w:color w:val="000000" w:themeColor="text1"/>
                <w:szCs w:val="24"/>
              </w:rPr>
              <w:br w:type="textWrapping"/>
            </w:r>
            <w:r>
              <w:rPr>
                <w:rFonts w:hint="eastAsia" w:ascii="宋体" w:hAnsi="宋体" w:eastAsia="宋体" w:cstheme="minorEastAsia"/>
                <w:color w:val="000000" w:themeColor="text1"/>
                <w:szCs w:val="24"/>
              </w:rPr>
              <w:t xml:space="preserve">    (6)熟悉充装单位事故应急预案；</w:t>
            </w:r>
          </w:p>
        </w:tc>
        <w:tc>
          <w:tcPr>
            <w:tcW w:w="4164" w:type="dxa"/>
          </w:tcPr>
          <w:p>
            <w:pPr>
              <w:pStyle w:val="16"/>
              <w:spacing w:before="0" w:after="0" w:line="580" w:lineRule="exact"/>
              <w:ind w:firstLine="493" w:firstLineChars="0"/>
              <w:rPr>
                <w:rFonts w:ascii="宋体" w:hAnsi="宋体" w:eastAsia="宋体" w:cstheme="minorEastAsia"/>
                <w:color w:val="000000" w:themeColor="text1"/>
                <w:szCs w:val="24"/>
              </w:rPr>
            </w:pPr>
            <w:r>
              <w:rPr>
                <w:rFonts w:eastAsia="黑体" w:cstheme="minorEastAsia"/>
                <w:color w:val="000000" w:themeColor="text1"/>
                <w:szCs w:val="24"/>
                <w:lang w:val="en-US"/>
              </w:rPr>
              <w:t>C</w:t>
            </w:r>
            <w:r>
              <w:rPr>
                <w:rFonts w:hint="eastAsia" w:eastAsia="黑体" w:cstheme="minorEastAsia"/>
                <w:color w:val="000000" w:themeColor="text1"/>
                <w:szCs w:val="24"/>
                <w:lang w:val="en-US"/>
              </w:rPr>
              <w:t>3.2.2</w:t>
            </w:r>
            <w:r>
              <w:rPr>
                <w:rFonts w:hint="eastAsia" w:ascii="宋体" w:hAnsi="宋体" w:eastAsia="宋体" w:cstheme="minorEastAsia"/>
                <w:color w:val="000000" w:themeColor="text1"/>
                <w:szCs w:val="24"/>
              </w:rPr>
              <w:t xml:space="preserve"> 技术负责人</w:t>
            </w:r>
            <w:r>
              <w:rPr>
                <w:rFonts w:hint="eastAsia" w:ascii="宋体" w:hAnsi="宋体" w:eastAsia="宋体" w:cstheme="minorEastAsia"/>
                <w:color w:val="000000" w:themeColor="text1"/>
                <w:szCs w:val="24"/>
              </w:rPr>
              <w:br w:type="textWrapping"/>
            </w:r>
            <w:r>
              <w:rPr>
                <w:rFonts w:hint="eastAsia" w:ascii="宋体" w:hAnsi="宋体" w:eastAsia="宋体"/>
                <w:color w:val="000000" w:themeColor="text1"/>
                <w:szCs w:val="24"/>
              </w:rPr>
              <w:t xml:space="preserve">    (1)</w:t>
            </w:r>
            <w:r>
              <w:rPr>
                <w:rFonts w:hint="eastAsia" w:ascii="宋体" w:hAnsi="宋体" w:eastAsia="宋体" w:cstheme="minorEastAsia"/>
                <w:color w:val="000000" w:themeColor="text1"/>
                <w:szCs w:val="24"/>
              </w:rPr>
              <w:t>具有工程师职称和移动式压力容器充装管理经验；</w:t>
            </w:r>
            <w:r>
              <w:rPr>
                <w:rFonts w:hint="eastAsia" w:ascii="宋体" w:hAnsi="宋体" w:eastAsia="宋体" w:cstheme="minorEastAsia"/>
                <w:color w:val="000000" w:themeColor="text1"/>
                <w:szCs w:val="24"/>
              </w:rPr>
              <w:br w:type="textWrapping"/>
            </w:r>
            <w:r>
              <w:rPr>
                <w:rFonts w:hint="eastAsia" w:ascii="宋体" w:hAnsi="宋体" w:eastAsia="宋体"/>
                <w:color w:val="000000" w:themeColor="text1"/>
                <w:szCs w:val="24"/>
              </w:rPr>
              <w:t xml:space="preserve">    (2)</w:t>
            </w:r>
            <w:r>
              <w:rPr>
                <w:rFonts w:hint="eastAsia" w:ascii="宋体" w:hAnsi="宋体" w:eastAsia="宋体" w:cstheme="minorEastAsia"/>
                <w:color w:val="000000" w:themeColor="text1"/>
                <w:szCs w:val="24"/>
              </w:rPr>
              <w:t>熟悉移动式压力容器充装相关的法律、法规、规章、安全技术规范及相关标准要求；</w:t>
            </w:r>
            <w:r>
              <w:rPr>
                <w:rFonts w:hint="eastAsia" w:ascii="宋体" w:hAnsi="宋体" w:eastAsia="宋体" w:cstheme="minorEastAsia"/>
                <w:color w:val="000000" w:themeColor="text1"/>
                <w:szCs w:val="24"/>
              </w:rPr>
              <w:br w:type="textWrapping"/>
            </w:r>
            <w:r>
              <w:rPr>
                <w:rFonts w:hint="eastAsia" w:ascii="宋体" w:hAnsi="宋体" w:eastAsia="宋体"/>
                <w:color w:val="000000" w:themeColor="text1"/>
                <w:szCs w:val="24"/>
              </w:rPr>
              <w:t xml:space="preserve">    (3)</w:t>
            </w:r>
            <w:r>
              <w:rPr>
                <w:rFonts w:hint="eastAsia" w:ascii="宋体" w:hAnsi="宋体" w:eastAsia="宋体" w:cstheme="minorEastAsia"/>
                <w:color w:val="000000" w:themeColor="text1"/>
                <w:szCs w:val="24"/>
              </w:rPr>
              <w:t>掌握充装介质的专业技术知识与压力容器的一般知识；</w:t>
            </w:r>
            <w:r>
              <w:rPr>
                <w:rFonts w:hint="eastAsia" w:ascii="宋体" w:hAnsi="宋体" w:eastAsia="宋体" w:cstheme="minorEastAsia"/>
                <w:color w:val="000000" w:themeColor="text1"/>
                <w:szCs w:val="24"/>
              </w:rPr>
              <w:br w:type="textWrapping"/>
            </w:r>
            <w:r>
              <w:rPr>
                <w:rFonts w:hint="eastAsia" w:ascii="宋体" w:hAnsi="宋体" w:eastAsia="宋体"/>
                <w:color w:val="000000" w:themeColor="text1"/>
                <w:szCs w:val="24"/>
              </w:rPr>
              <w:t xml:space="preserve">    (4)</w:t>
            </w:r>
            <w:r>
              <w:rPr>
                <w:rFonts w:hint="eastAsia" w:ascii="宋体" w:hAnsi="宋体" w:eastAsia="宋体" w:cstheme="minorEastAsia"/>
                <w:color w:val="000000" w:themeColor="text1"/>
                <w:szCs w:val="24"/>
              </w:rPr>
              <w:t>熟悉充装工艺过程，掌握移动式压力容器充装相关要求；</w:t>
            </w:r>
            <w:r>
              <w:rPr>
                <w:rFonts w:hint="eastAsia" w:ascii="宋体" w:hAnsi="宋体" w:eastAsia="宋体" w:cstheme="minorEastAsia"/>
                <w:color w:val="000000" w:themeColor="text1"/>
                <w:szCs w:val="24"/>
              </w:rPr>
              <w:br w:type="textWrapping"/>
            </w:r>
            <w:r>
              <w:rPr>
                <w:rFonts w:hint="eastAsia" w:ascii="宋体" w:hAnsi="宋体" w:eastAsia="宋体" w:cstheme="minorEastAsia"/>
                <w:color w:val="000000" w:themeColor="text1"/>
                <w:szCs w:val="24"/>
              </w:rPr>
              <w:t xml:space="preserve">    (5)熟悉充装单位安全管理制度，具有组织、协调、处理一般技术问题的能力；</w:t>
            </w:r>
            <w:r>
              <w:rPr>
                <w:rFonts w:hint="eastAsia" w:ascii="宋体" w:hAnsi="宋体" w:eastAsia="宋体" w:cstheme="minorEastAsia"/>
                <w:color w:val="000000" w:themeColor="text1"/>
                <w:szCs w:val="24"/>
              </w:rPr>
              <w:br w:type="textWrapping"/>
            </w:r>
            <w:r>
              <w:rPr>
                <w:rFonts w:hint="eastAsia" w:ascii="宋体" w:hAnsi="宋体" w:eastAsia="宋体" w:cstheme="minorEastAsia"/>
                <w:color w:val="000000" w:themeColor="text1"/>
                <w:szCs w:val="24"/>
              </w:rPr>
              <w:t xml:space="preserve">    (6)熟悉充装单位事故应急预案；</w:t>
            </w:r>
          </w:p>
          <w:p>
            <w:pPr>
              <w:pStyle w:val="16"/>
              <w:spacing w:before="0" w:after="0" w:line="580" w:lineRule="exact"/>
              <w:ind w:firstLine="493" w:firstLineChars="0"/>
              <w:rPr>
                <w:rFonts w:ascii="宋体" w:hAnsi="宋体" w:eastAsia="宋体" w:cs="宋体"/>
                <w:color w:val="000000" w:themeColor="text1"/>
                <w:spacing w:val="0"/>
                <w:szCs w:val="24"/>
                <w:lang w:val="en-US"/>
              </w:rPr>
            </w:pPr>
            <w:r>
              <w:rPr>
                <w:rFonts w:hint="eastAsia" w:ascii="宋体" w:hAnsi="宋体" w:eastAsia="宋体"/>
                <w:color w:val="000000" w:themeColor="text1"/>
                <w:szCs w:val="24"/>
              </w:rPr>
              <w:t>(7)</w:t>
            </w:r>
            <w:r>
              <w:rPr>
                <w:rFonts w:hint="eastAsia" w:ascii="宋体" w:hAnsi="宋体" w:eastAsia="宋体" w:cs="宋体"/>
                <w:color w:val="000000" w:themeColor="text1"/>
                <w:spacing w:val="0"/>
                <w:szCs w:val="24"/>
                <w:lang w:val="en-US"/>
              </w:rPr>
              <w:t>具备识别和防控压力容器使用安全风险的专业知识；</w:t>
            </w:r>
          </w:p>
          <w:p>
            <w:pPr>
              <w:pStyle w:val="16"/>
              <w:spacing w:before="0" w:after="0" w:line="580" w:lineRule="exact"/>
              <w:ind w:firstLine="493" w:firstLineChars="0"/>
              <w:rPr>
                <w:rFonts w:ascii="宋体" w:hAnsi="宋体" w:eastAsia="宋体" w:cs="宋体"/>
                <w:color w:val="000000" w:themeColor="text1"/>
                <w:spacing w:val="0"/>
                <w:szCs w:val="24"/>
                <w:lang w:val="en-US"/>
              </w:rPr>
            </w:pPr>
            <w:r>
              <w:rPr>
                <w:rFonts w:hint="eastAsia" w:ascii="宋体" w:hAnsi="宋体" w:eastAsia="宋体"/>
                <w:color w:val="000000" w:themeColor="text1"/>
                <w:szCs w:val="24"/>
              </w:rPr>
              <w:t>(8)</w:t>
            </w:r>
            <w:r>
              <w:rPr>
                <w:rFonts w:hint="eastAsia" w:ascii="宋体" w:hAnsi="宋体" w:eastAsia="宋体" w:cs="宋体"/>
                <w:color w:val="000000" w:themeColor="text1"/>
                <w:spacing w:val="0"/>
                <w:szCs w:val="24"/>
                <w:lang w:val="en-US"/>
              </w:rPr>
              <w:t>具备按照相关要求履行岗位职责的能力；</w:t>
            </w:r>
          </w:p>
          <w:p>
            <w:pPr>
              <w:pStyle w:val="16"/>
              <w:spacing w:before="0" w:after="0" w:line="580" w:lineRule="exact"/>
              <w:ind w:firstLine="493" w:firstLineChars="0"/>
              <w:rPr>
                <w:rFonts w:ascii="宋体" w:hAnsi="宋体" w:eastAsia="宋体" w:cstheme="minorEastAsia"/>
                <w:color w:val="000000" w:themeColor="text1"/>
                <w:szCs w:val="24"/>
                <w:lang w:val="en-US"/>
              </w:rPr>
            </w:pPr>
            <w:r>
              <w:rPr>
                <w:rFonts w:hint="eastAsia" w:ascii="宋体" w:hAnsi="宋体" w:eastAsia="宋体"/>
                <w:color w:val="000000" w:themeColor="text1"/>
                <w:szCs w:val="24"/>
              </w:rPr>
              <w:t>(9)</w:t>
            </w:r>
            <w:r>
              <w:rPr>
                <w:rFonts w:hint="eastAsia" w:ascii="宋体" w:hAnsi="宋体" w:eastAsia="宋体" w:cs="宋体"/>
                <w:color w:val="000000" w:themeColor="text1"/>
                <w:spacing w:val="0"/>
                <w:szCs w:val="24"/>
                <w:lang w:val="en-US"/>
              </w:rPr>
              <w:t>符合特种设备法律法规和安全技术规范的其他要求。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47" w:hRule="atLeast"/>
        </w:trPr>
        <w:tc>
          <w:tcPr>
            <w:tcW w:w="1468" w:type="dxa"/>
            <w:vAlign w:val="center"/>
          </w:tcPr>
          <w:p>
            <w:pPr>
              <w:pStyle w:val="2"/>
              <w:ind w:firstLine="0"/>
              <w:rPr>
                <w:rFonts w:ascii="黑体" w:hAnsi="黑体" w:eastAsia="黑体"/>
                <w:color w:val="000000" w:themeColor="text1"/>
                <w:sz w:val="24"/>
                <w:szCs w:val="24"/>
              </w:rPr>
            </w:pPr>
            <w:r>
              <w:rPr>
                <w:rFonts w:hint="eastAsia" w:ascii="黑体" w:hAnsi="黑体" w:eastAsia="黑体"/>
                <w:color w:val="000000" w:themeColor="text1"/>
                <w:sz w:val="24"/>
                <w:szCs w:val="24"/>
              </w:rPr>
              <w:t xml:space="preserve">  C3.2.3</w:t>
            </w:r>
          </w:p>
        </w:tc>
        <w:tc>
          <w:tcPr>
            <w:tcW w:w="3557" w:type="dxa"/>
          </w:tcPr>
          <w:p>
            <w:pPr>
              <w:pStyle w:val="17"/>
              <w:spacing w:before="109" w:after="78"/>
              <w:ind w:firstLine="480"/>
              <w:rPr>
                <w:rFonts w:ascii="宋体" w:hAnsi="宋体" w:eastAsia="宋体" w:cstheme="minorEastAsia"/>
                <w:color w:val="000000" w:themeColor="text1"/>
                <w:szCs w:val="24"/>
              </w:rPr>
            </w:pPr>
            <w:r>
              <w:rPr>
                <w:rFonts w:hint="eastAsia" w:eastAsia="黑体" w:cstheme="minorEastAsia"/>
                <w:color w:val="000000" w:themeColor="text1"/>
                <w:szCs w:val="24"/>
              </w:rPr>
              <w:t>C3.2.3</w:t>
            </w:r>
            <w:r>
              <w:rPr>
                <w:rFonts w:hint="eastAsia" w:ascii="宋体" w:hAnsi="宋体" w:eastAsia="宋体" w:cstheme="minorEastAsia"/>
                <w:color w:val="000000" w:themeColor="text1"/>
                <w:szCs w:val="24"/>
              </w:rPr>
              <w:t xml:space="preserve">  特种设备安全管理人员</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配备相应的特种设备安全管理人员，负责安全管理与安全检查工作，并且符合以下要求：</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(1)取得特种设备安全管理人员资格，掌握移动式压力容器介质充装相关的法律、法规、规章、安全技术规范及相关标准；</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(2)掌握充装介质的基础知识及有关安全知识；</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(3)熟悉充装工艺过程，掌握移动式压力容器充装相关要求；</w:t>
            </w:r>
          </w:p>
          <w:p>
            <w:pPr>
              <w:ind w:firstLine="480" w:firstLineChars="200"/>
              <w:rPr>
                <w:rFonts w:ascii="宋体" w:hAnsi="宋体" w:cstheme="minorEastAsia"/>
                <w:bCs/>
                <w:color w:val="000000" w:themeColor="text1"/>
                <w:sz w:val="24"/>
              </w:rPr>
            </w:pPr>
            <w:r>
              <w:rPr>
                <w:rFonts w:hint="eastAsia" w:ascii="宋体" w:hAnsi="宋体" w:cstheme="minorEastAsia"/>
                <w:color w:val="000000" w:themeColor="text1"/>
                <w:sz w:val="24"/>
              </w:rPr>
              <w:t>(4)熟悉充装单位事故应急预案，掌握充装单位一般事故的处理方法，熟悉事故上报程序及要求。</w:t>
            </w:r>
          </w:p>
        </w:tc>
        <w:tc>
          <w:tcPr>
            <w:tcW w:w="4164" w:type="dxa"/>
          </w:tcPr>
          <w:p>
            <w:pPr>
              <w:pStyle w:val="17"/>
              <w:spacing w:before="109" w:after="78"/>
              <w:ind w:firstLine="480"/>
              <w:rPr>
                <w:rFonts w:ascii="宋体" w:hAnsi="宋体" w:eastAsia="宋体" w:cs="宋体"/>
                <w:color w:val="000000" w:themeColor="text1"/>
                <w:szCs w:val="24"/>
                <w:lang w:val="en-US"/>
              </w:rPr>
            </w:pPr>
            <w:r>
              <w:rPr>
                <w:rFonts w:hint="eastAsia" w:eastAsia="黑体" w:cstheme="minorEastAsia"/>
                <w:color w:val="000000" w:themeColor="text1"/>
                <w:szCs w:val="24"/>
              </w:rPr>
              <w:t>C3.2.3</w:t>
            </w:r>
            <w:r>
              <w:rPr>
                <w:rFonts w:hint="eastAsia" w:ascii="宋体" w:hAnsi="宋体" w:eastAsia="宋体" w:cstheme="minorEastAsia"/>
                <w:color w:val="000000" w:themeColor="text1"/>
                <w:szCs w:val="24"/>
              </w:rPr>
              <w:t xml:space="preserve">  特种设备安全管理人员</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配备相应的特种设备安全管理人员，负责安全管理与安全检查工作，并且符合以下要求：</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(1)取得特种设备安全管理人员资格，掌握移动式压力容器介质充装相关的法律、法规、规章、安全技术规范及相关标准；</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(2)掌握充装介质的基础知识及有关安全知识；</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(3)熟悉充装工艺过程，掌握移动式压力容器充装相关要求；</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(4)熟悉充装单位事故应急预案，掌握充装单位一般事故的处理方法，熟悉事故上报程序及要求。</w:t>
            </w:r>
          </w:p>
          <w:p>
            <w:pPr>
              <w:wordWrap w:val="0"/>
              <w:topLinePunct/>
              <w:snapToGrid w:val="0"/>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（5）具备识别和防控压力容器使用安全风险的专业知识；</w:t>
            </w:r>
          </w:p>
          <w:p>
            <w:pPr>
              <w:wordWrap w:val="0"/>
              <w:topLinePunct/>
              <w:snapToGrid w:val="0"/>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（6）具备按照相关要求履行岗位职责的能力；</w:t>
            </w:r>
          </w:p>
          <w:p>
            <w:pPr>
              <w:pStyle w:val="2"/>
              <w:spacing w:before="0" w:beforeAutospacing="0" w:after="0" w:afterAutospacing="0" w:line="400" w:lineRule="exact"/>
              <w:ind w:firstLine="0"/>
              <w:rPr>
                <w:rFonts w:ascii="宋体" w:hAnsi="宋体" w:eastAsia="宋体" w:cstheme="minorEastAsia"/>
                <w:color w:val="000000" w:themeColor="text1"/>
                <w:sz w:val="24"/>
                <w:szCs w:val="24"/>
              </w:rPr>
            </w:pPr>
            <w:r>
              <w:rPr>
                <w:rFonts w:hint="eastAsia" w:ascii="宋体" w:hAnsi="宋体" w:eastAsia="宋体" w:cs="宋体"/>
                <w:color w:val="000000" w:themeColor="text1"/>
                <w:sz w:val="24"/>
                <w:szCs w:val="24"/>
                <w:lang w:bidi="ar-SA"/>
              </w:rPr>
              <w:t xml:space="preserve">   （7）符合特种设备法律法规和安全技术规范的其他要求。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47" w:hRule="atLeast"/>
        </w:trPr>
        <w:tc>
          <w:tcPr>
            <w:tcW w:w="1468" w:type="dxa"/>
            <w:vAlign w:val="center"/>
          </w:tcPr>
          <w:p>
            <w:pPr>
              <w:jc w:val="center"/>
              <w:rPr>
                <w:rFonts w:ascii="宋体" w:hAnsi="宋体"/>
                <w:color w:val="000000" w:themeColor="text1"/>
                <w:kern w:val="24"/>
                <w:sz w:val="24"/>
              </w:rPr>
            </w:pPr>
            <w:r>
              <w:rPr>
                <w:rFonts w:ascii="黑体" w:hAnsi="黑体" w:eastAsia="黑体"/>
                <w:color w:val="000000" w:themeColor="text1"/>
                <w:kern w:val="24"/>
                <w:sz w:val="24"/>
              </w:rPr>
              <w:t>C</w:t>
            </w:r>
            <w:r>
              <w:rPr>
                <w:rFonts w:hint="eastAsia" w:ascii="黑体" w:hAnsi="黑体" w:eastAsia="黑体"/>
                <w:color w:val="000000" w:themeColor="text1"/>
                <w:kern w:val="24"/>
                <w:sz w:val="24"/>
              </w:rPr>
              <w:t>3.7.1.6</w:t>
            </w:r>
            <w:r>
              <w:rPr>
                <w:rFonts w:hint="eastAsia" w:ascii="宋体" w:hAnsi="宋体"/>
                <w:color w:val="000000" w:themeColor="text1"/>
                <w:kern w:val="24"/>
                <w:sz w:val="24"/>
              </w:rPr>
              <w:t>（1）</w:t>
            </w:r>
          </w:p>
        </w:tc>
        <w:tc>
          <w:tcPr>
            <w:tcW w:w="3557" w:type="dxa"/>
          </w:tcPr>
          <w:p>
            <w:pPr>
              <w:ind w:firstLine="480" w:firstLineChars="200"/>
              <w:rPr>
                <w:rFonts w:ascii="宋体" w:hAnsi="宋体"/>
                <w:bCs/>
                <w:color w:val="000000" w:themeColor="text1"/>
                <w:sz w:val="24"/>
              </w:rPr>
            </w:pPr>
            <w:r>
              <w:rPr>
                <w:rFonts w:hint="eastAsia" w:ascii="宋体" w:hAnsi="宋体"/>
                <w:bCs/>
                <w:color w:val="000000" w:themeColor="text1"/>
                <w:sz w:val="24"/>
              </w:rPr>
              <w:t>（1）充装单位应当将与充装有关的信息按照特种设备信息化要求，及时上传至全国移动式压力容器公共服务信息追溯平台，充装记录的内容应当真实有效；</w:t>
            </w:r>
          </w:p>
        </w:tc>
        <w:tc>
          <w:tcPr>
            <w:tcW w:w="4164" w:type="dxa"/>
          </w:tcPr>
          <w:p>
            <w:pPr>
              <w:rPr>
                <w:rFonts w:ascii="宋体" w:hAnsi="宋体"/>
                <w:bCs/>
                <w:color w:val="000000" w:themeColor="text1"/>
                <w:sz w:val="24"/>
              </w:rPr>
            </w:pPr>
            <w:r>
              <w:rPr>
                <w:rFonts w:hint="eastAsia" w:ascii="宋体" w:hAnsi="宋体" w:cs="宋体"/>
                <w:color w:val="000000" w:themeColor="text1"/>
                <w:sz w:val="24"/>
              </w:rPr>
              <w:t xml:space="preserve">    （1）充装单位应当建立健全移动式压力容器充装、检验等环节的安全信息追溯系统，并且有效实施管理；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68" w:type="dxa"/>
            <w:vAlign w:val="center"/>
          </w:tcPr>
          <w:p>
            <w:pPr>
              <w:pStyle w:val="2"/>
              <w:rPr>
                <w:rFonts w:ascii="黑体" w:hAnsi="黑体" w:eastAsia="黑体"/>
                <w:color w:val="000000" w:themeColor="text1"/>
                <w:kern w:val="24"/>
                <w:sz w:val="24"/>
                <w:szCs w:val="24"/>
              </w:rPr>
            </w:pPr>
            <w:r>
              <w:rPr>
                <w:rFonts w:hint="eastAsia" w:ascii="黑体" w:hAnsi="黑体" w:eastAsia="黑体"/>
                <w:color w:val="000000" w:themeColor="text1"/>
                <w:kern w:val="24"/>
                <w:sz w:val="24"/>
                <w:szCs w:val="24"/>
              </w:rPr>
              <w:t>D2.2</w:t>
            </w:r>
          </w:p>
        </w:tc>
        <w:tc>
          <w:tcPr>
            <w:tcW w:w="3557" w:type="dxa"/>
          </w:tcPr>
          <w:p>
            <w:pPr>
              <w:pStyle w:val="17"/>
              <w:spacing w:beforeLines="0" w:afterLines="0"/>
              <w:ind w:firstLine="480"/>
              <w:rPr>
                <w:rFonts w:ascii="宋体" w:hAnsi="宋体" w:eastAsia="宋体"/>
                <w:color w:val="000000" w:themeColor="text1"/>
                <w:szCs w:val="24"/>
              </w:rPr>
            </w:pPr>
            <w:r>
              <w:rPr>
                <w:rFonts w:eastAsia="黑体"/>
                <w:color w:val="000000" w:themeColor="text1"/>
                <w:szCs w:val="24"/>
              </w:rPr>
              <w:t>D2.2</w:t>
            </w:r>
            <w:r>
              <w:rPr>
                <w:rFonts w:ascii="宋体" w:hAnsi="宋体" w:eastAsia="宋体"/>
                <w:color w:val="000000" w:themeColor="text1"/>
                <w:szCs w:val="24"/>
              </w:rPr>
              <w:t xml:space="preserve">  </w:t>
            </w:r>
            <w:r>
              <w:rPr>
                <w:rFonts w:hint="eastAsia" w:ascii="宋体" w:hAnsi="宋体" w:eastAsia="宋体"/>
                <w:color w:val="000000" w:themeColor="text1"/>
                <w:szCs w:val="24"/>
              </w:rPr>
              <w:t>人员</w:t>
            </w:r>
          </w:p>
          <w:p>
            <w:pPr>
              <w:pStyle w:val="15"/>
              <w:ind w:firstLine="480"/>
              <w:rPr>
                <w:rFonts w:ascii="宋体" w:hAnsi="宋体" w:eastAsia="宋体" w:cs="Calibri"/>
                <w:color w:val="000000" w:themeColor="text1"/>
                <w:szCs w:val="24"/>
              </w:rPr>
            </w:pPr>
            <w:r>
              <w:rPr>
                <w:rFonts w:ascii="宋体" w:hAnsi="宋体" w:eastAsia="宋体" w:cs="宋体"/>
                <w:color w:val="000000" w:themeColor="text1"/>
                <w:szCs w:val="24"/>
              </w:rPr>
              <w:t>(</w:t>
            </w:r>
            <w:r>
              <w:rPr>
                <w:rFonts w:ascii="宋体" w:hAnsi="宋体" w:eastAsia="宋体" w:cs="Calibri"/>
                <w:color w:val="000000" w:themeColor="text1"/>
                <w:szCs w:val="24"/>
              </w:rPr>
              <w:t>1</w:t>
            </w:r>
            <w:r>
              <w:rPr>
                <w:rFonts w:ascii="宋体" w:hAnsi="宋体" w:eastAsia="宋体" w:cs="宋体"/>
                <w:color w:val="000000" w:themeColor="text1"/>
                <w:szCs w:val="24"/>
              </w:rPr>
              <w:t>)</w:t>
            </w:r>
            <w:r>
              <w:rPr>
                <w:rFonts w:hint="eastAsia" w:ascii="宋体" w:hAnsi="宋体" w:eastAsia="宋体"/>
                <w:color w:val="000000" w:themeColor="text1"/>
                <w:szCs w:val="24"/>
              </w:rPr>
              <w:t>充装单位法定代表人(主要负责人)应当熟悉与气瓶充装安全管理相关的法律、法规、规章和安全技术规范；</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s="Calibri"/>
                <w:color w:val="000000" w:themeColor="text1"/>
                <w:szCs w:val="24"/>
              </w:rPr>
              <w:t>2</w:t>
            </w:r>
            <w:r>
              <w:rPr>
                <w:rFonts w:ascii="宋体" w:hAnsi="宋体" w:eastAsia="宋体" w:cs="宋体"/>
                <w:color w:val="000000" w:themeColor="text1"/>
                <w:szCs w:val="24"/>
              </w:rPr>
              <w:t>)</w:t>
            </w:r>
            <w:r>
              <w:rPr>
                <w:rFonts w:hint="eastAsia" w:ascii="宋体" w:hAnsi="宋体" w:eastAsia="宋体"/>
                <w:color w:val="000000" w:themeColor="text1"/>
                <w:szCs w:val="24"/>
              </w:rPr>
              <w:t>配备技术负责人1人，具有工程师职称，具有气瓶充装管理经验，能够处理一般技术问题，具备组织协调和事故应急处置的能力；</w:t>
            </w:r>
          </w:p>
          <w:p>
            <w:pPr>
              <w:pStyle w:val="15"/>
              <w:ind w:firstLine="480"/>
              <w:rPr>
                <w:rFonts w:ascii="宋体" w:hAnsi="宋体" w:eastAsia="宋体" w:cs="Calibri"/>
                <w:color w:val="000000" w:themeColor="text1"/>
                <w:szCs w:val="24"/>
              </w:rPr>
            </w:pPr>
            <w:r>
              <w:rPr>
                <w:rFonts w:ascii="宋体" w:hAnsi="宋体" w:eastAsia="宋体" w:cs="宋体"/>
                <w:color w:val="000000" w:themeColor="text1"/>
                <w:szCs w:val="24"/>
              </w:rPr>
              <w:t>(</w:t>
            </w:r>
            <w:r>
              <w:rPr>
                <w:rFonts w:ascii="宋体" w:hAnsi="宋体" w:eastAsia="宋体" w:cs="Calibri"/>
                <w:color w:val="000000" w:themeColor="text1"/>
                <w:szCs w:val="24"/>
              </w:rPr>
              <w:t>3</w:t>
            </w:r>
            <w:r>
              <w:rPr>
                <w:rFonts w:ascii="宋体" w:hAnsi="宋体" w:eastAsia="宋体" w:cs="宋体"/>
                <w:color w:val="000000" w:themeColor="text1"/>
                <w:szCs w:val="24"/>
              </w:rPr>
              <w:t>)</w:t>
            </w:r>
            <w:r>
              <w:rPr>
                <w:rFonts w:hint="eastAsia" w:ascii="宋体" w:hAnsi="宋体" w:eastAsia="宋体"/>
                <w:color w:val="000000" w:themeColor="text1"/>
                <w:szCs w:val="24"/>
              </w:rPr>
              <w:t>每个充装地址应当配备专职安全管理员至少</w:t>
            </w:r>
            <w:r>
              <w:rPr>
                <w:rFonts w:ascii="宋体" w:hAnsi="宋体" w:eastAsia="宋体"/>
                <w:color w:val="000000" w:themeColor="text1"/>
                <w:szCs w:val="24"/>
              </w:rPr>
              <w:t>1</w:t>
            </w:r>
            <w:r>
              <w:rPr>
                <w:rFonts w:hint="eastAsia" w:ascii="宋体" w:hAnsi="宋体" w:eastAsia="宋体"/>
                <w:color w:val="000000" w:themeColor="text1"/>
                <w:szCs w:val="24"/>
              </w:rPr>
              <w:t>人，并且取得特种设备安全管理人员资格；</w:t>
            </w:r>
          </w:p>
          <w:p>
            <w:pPr>
              <w:ind w:firstLine="480" w:firstLineChars="200"/>
              <w:rPr>
                <w:rFonts w:ascii="宋体" w:hAnsi="宋体"/>
                <w:bCs/>
                <w:color w:val="000000" w:themeColor="text1"/>
                <w:sz w:val="24"/>
              </w:rPr>
            </w:pPr>
          </w:p>
        </w:tc>
        <w:tc>
          <w:tcPr>
            <w:tcW w:w="4164" w:type="dxa"/>
          </w:tcPr>
          <w:p>
            <w:pPr>
              <w:pStyle w:val="17"/>
              <w:spacing w:beforeLines="0" w:afterLines="0"/>
              <w:ind w:firstLine="480"/>
              <w:rPr>
                <w:rFonts w:asciiTheme="minorEastAsia" w:hAnsiTheme="minorEastAsia" w:eastAsiaTheme="minorEastAsia"/>
                <w:color w:val="000000" w:themeColor="text1"/>
                <w:szCs w:val="24"/>
              </w:rPr>
            </w:pPr>
            <w:r>
              <w:rPr>
                <w:rFonts w:hint="eastAsia" w:eastAsia="黑体"/>
                <w:color w:val="000000" w:themeColor="text1"/>
                <w:szCs w:val="24"/>
              </w:rPr>
              <w:t xml:space="preserve">D2.2 </w:t>
            </w:r>
            <w:r>
              <w:rPr>
                <w:rFonts w:hint="eastAsia" w:asciiTheme="minorEastAsia" w:hAnsiTheme="minorEastAsia" w:eastAsiaTheme="minorEastAsia"/>
                <w:color w:val="000000" w:themeColor="text1"/>
                <w:szCs w:val="24"/>
              </w:rPr>
              <w:t xml:space="preserve"> 人员</w:t>
            </w:r>
          </w:p>
          <w:p>
            <w:pPr>
              <w:pStyle w:val="15"/>
              <w:ind w:firstLine="480"/>
              <w:rPr>
                <w:rFonts w:asciiTheme="minorEastAsia" w:hAnsiTheme="minorEastAsia" w:eastAsiaTheme="minorEastAsia"/>
                <w:color w:val="000000" w:themeColor="text1"/>
                <w:kern w:val="2"/>
                <w:szCs w:val="24"/>
                <w:lang w:val="zh-CN"/>
              </w:rPr>
            </w:pPr>
            <w:r>
              <w:rPr>
                <w:rFonts w:hint="eastAsia" w:asciiTheme="minorEastAsia" w:hAnsiTheme="minorEastAsia" w:eastAsiaTheme="minorEastAsia"/>
                <w:color w:val="000000" w:themeColor="text1"/>
                <w:kern w:val="2"/>
                <w:szCs w:val="24"/>
                <w:lang w:val="zh-CN"/>
              </w:rPr>
              <w:t>(1)充装单位法定代表人(主要负责人)应当熟悉与气瓶充装安全管理相关的法律、法规、规章和安全技术规范,每月至少组织召开一次安全调度会议；</w:t>
            </w:r>
          </w:p>
          <w:p>
            <w:pPr>
              <w:pStyle w:val="15"/>
              <w:ind w:firstLine="480"/>
              <w:rPr>
                <w:rFonts w:asciiTheme="minorEastAsia" w:hAnsiTheme="minorEastAsia" w:eastAsiaTheme="minorEastAsia"/>
                <w:color w:val="000000" w:themeColor="text1"/>
                <w:kern w:val="2"/>
                <w:szCs w:val="24"/>
                <w:lang w:val="zh-CN"/>
              </w:rPr>
            </w:pPr>
            <w:r>
              <w:rPr>
                <w:rFonts w:hint="eastAsia" w:asciiTheme="minorEastAsia" w:hAnsiTheme="minorEastAsia" w:eastAsiaTheme="minorEastAsia"/>
                <w:color w:val="000000" w:themeColor="text1"/>
                <w:kern w:val="2"/>
                <w:szCs w:val="24"/>
                <w:lang w:val="zh-CN"/>
              </w:rPr>
              <w:t>(2)配备技术负责人1人，具有工程师职称，具有气瓶充装管理经验，能够处理一般技术问题，具备组织协调和事故应急处置的能力；</w:t>
            </w:r>
          </w:p>
          <w:p>
            <w:pPr>
              <w:pStyle w:val="15"/>
              <w:ind w:firstLine="480"/>
              <w:rPr>
                <w:rFonts w:asciiTheme="minorEastAsia" w:hAnsiTheme="minorEastAsia" w:eastAsiaTheme="minorEastAsia"/>
                <w:color w:val="000000" w:themeColor="text1"/>
                <w:kern w:val="2"/>
                <w:szCs w:val="24"/>
                <w:lang w:val="zh-CN"/>
              </w:rPr>
            </w:pPr>
            <w:r>
              <w:rPr>
                <w:rFonts w:hint="eastAsia" w:asciiTheme="minorEastAsia" w:hAnsiTheme="minorEastAsia" w:eastAsiaTheme="minorEastAsia"/>
                <w:color w:val="000000" w:themeColor="text1"/>
                <w:kern w:val="2"/>
                <w:szCs w:val="24"/>
                <w:lang w:val="zh-CN"/>
              </w:rPr>
              <w:t>(3)每个充装地址应当逐个工位配备专职安全管理员至少1人，并且取得特种设备安全管理人员资格；</w:t>
            </w:r>
          </w:p>
          <w:p>
            <w:pPr>
              <w:wordWrap w:val="0"/>
              <w:topLinePunct/>
              <w:snapToGrid w:val="0"/>
              <w:spacing w:line="400" w:lineRule="exact"/>
              <w:ind w:firstLine="480" w:firstLineChars="200"/>
              <w:rPr>
                <w:rFonts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sz w:val="24"/>
                <w:lang w:val="zh-CN"/>
              </w:rPr>
              <w:t>技术负责人和专职安全管理员还应当具备下列使用安全管理能力：</w:t>
            </w:r>
          </w:p>
          <w:p>
            <w:pPr>
              <w:wordWrap w:val="0"/>
              <w:topLinePunct/>
              <w:snapToGrid w:val="0"/>
              <w:spacing w:line="400" w:lineRule="exact"/>
              <w:ind w:firstLine="420" w:firstLineChars="200"/>
              <w:rPr>
                <w:rFonts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lang w:val="zh-CN"/>
              </w:rPr>
              <w:t>(</w:t>
            </w:r>
            <w:r>
              <w:rPr>
                <w:rFonts w:asciiTheme="minorEastAsia" w:hAnsiTheme="minorEastAsia" w:eastAsiaTheme="minorEastAsia"/>
                <w:color w:val="000000" w:themeColor="text1"/>
              </w:rPr>
              <w:t>1</w:t>
            </w:r>
            <w:r>
              <w:rPr>
                <w:rFonts w:hint="eastAsia" w:asciiTheme="minorEastAsia" w:hAnsiTheme="minorEastAsia" w:eastAsiaTheme="minorEastAsia"/>
                <w:color w:val="000000" w:themeColor="text1"/>
                <w:lang w:val="zh-CN"/>
              </w:rPr>
              <w:t>)</w:t>
            </w:r>
            <w:r>
              <w:rPr>
                <w:rFonts w:hint="eastAsia" w:asciiTheme="minorEastAsia" w:hAnsiTheme="minorEastAsia" w:eastAsiaTheme="minorEastAsia"/>
                <w:color w:val="000000" w:themeColor="text1"/>
                <w:sz w:val="24"/>
                <w:lang w:val="zh-CN"/>
              </w:rPr>
              <w:t>熟悉气瓶充装相关法律法规、安全技术规范、标准和本单位气瓶充装过程控制等安全要求；</w:t>
            </w:r>
          </w:p>
          <w:p>
            <w:pPr>
              <w:wordWrap w:val="0"/>
              <w:topLinePunct/>
              <w:snapToGrid w:val="0"/>
              <w:spacing w:line="400" w:lineRule="exact"/>
              <w:ind w:firstLine="420" w:firstLineChars="200"/>
              <w:rPr>
                <w:rFonts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lang w:val="zh-CN"/>
              </w:rPr>
              <w:t>(</w:t>
            </w:r>
            <w:r>
              <w:rPr>
                <w:rFonts w:asciiTheme="minorEastAsia" w:hAnsiTheme="minorEastAsia" w:eastAsiaTheme="minorEastAsia"/>
                <w:color w:val="000000" w:themeColor="text1"/>
              </w:rPr>
              <w:t>2</w:t>
            </w:r>
            <w:r>
              <w:rPr>
                <w:rFonts w:hint="eastAsia" w:asciiTheme="minorEastAsia" w:hAnsiTheme="minorEastAsia" w:eastAsiaTheme="minorEastAsia"/>
                <w:color w:val="000000" w:themeColor="text1"/>
                <w:lang w:val="zh-CN"/>
              </w:rPr>
              <w:t>)</w:t>
            </w:r>
            <w:r>
              <w:rPr>
                <w:rFonts w:hint="eastAsia" w:asciiTheme="minorEastAsia" w:hAnsiTheme="minorEastAsia" w:eastAsiaTheme="minorEastAsia"/>
                <w:color w:val="000000" w:themeColor="text1"/>
                <w:sz w:val="24"/>
                <w:lang w:val="zh-CN"/>
              </w:rPr>
              <w:t>具备识别和防控相应气瓶安全风险的专业知识；</w:t>
            </w:r>
          </w:p>
          <w:p>
            <w:pPr>
              <w:wordWrap w:val="0"/>
              <w:topLinePunct/>
              <w:snapToGrid w:val="0"/>
              <w:spacing w:line="400" w:lineRule="exact"/>
              <w:ind w:firstLine="420" w:firstLineChars="200"/>
              <w:rPr>
                <w:rFonts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lang w:val="zh-CN"/>
              </w:rPr>
              <w:t>(3)</w:t>
            </w:r>
            <w:r>
              <w:rPr>
                <w:rFonts w:hint="eastAsia" w:asciiTheme="minorEastAsia" w:hAnsiTheme="minorEastAsia" w:eastAsiaTheme="minorEastAsia"/>
                <w:color w:val="000000" w:themeColor="text1"/>
                <w:sz w:val="24"/>
                <w:lang w:val="zh-CN"/>
              </w:rPr>
              <w:t>具备按照相关要求履行岗位职责的能力；</w:t>
            </w:r>
          </w:p>
          <w:p>
            <w:pPr>
              <w:wordWrap w:val="0"/>
              <w:topLinePunct/>
              <w:snapToGrid w:val="0"/>
              <w:spacing w:beforeLines="35" w:afterLines="25" w:line="400" w:lineRule="exact"/>
              <w:ind w:firstLine="420" w:firstLineChars="200"/>
              <w:rPr>
                <w:rFonts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lang w:val="zh-CN"/>
              </w:rPr>
              <w:t>(4)</w:t>
            </w:r>
            <w:r>
              <w:rPr>
                <w:rFonts w:hint="eastAsia" w:asciiTheme="minorEastAsia" w:hAnsiTheme="minorEastAsia" w:eastAsiaTheme="minorEastAsia"/>
                <w:color w:val="000000" w:themeColor="text1"/>
                <w:sz w:val="24"/>
                <w:lang w:val="zh-CN"/>
              </w:rPr>
              <w:t>符合特种设备法律法规和安全技术规范的其他要求。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47" w:hRule="atLeast"/>
        </w:trPr>
        <w:tc>
          <w:tcPr>
            <w:tcW w:w="1468" w:type="dxa"/>
            <w:vAlign w:val="center"/>
          </w:tcPr>
          <w:p>
            <w:pPr>
              <w:jc w:val="center"/>
              <w:rPr>
                <w:rFonts w:ascii="宋体" w:hAnsi="宋体"/>
                <w:color w:val="000000" w:themeColor="text1"/>
                <w:sz w:val="24"/>
              </w:rPr>
            </w:pPr>
            <w:r>
              <w:rPr>
                <w:rFonts w:hint="eastAsia" w:ascii="黑体" w:hAnsi="黑体" w:eastAsia="黑体" w:cstheme="minorEastAsia"/>
                <w:bCs/>
                <w:color w:val="000000" w:themeColor="text1"/>
                <w:sz w:val="24"/>
              </w:rPr>
              <w:t>E</w:t>
            </w:r>
            <w:r>
              <w:rPr>
                <w:rFonts w:hint="eastAsia" w:ascii="黑体" w:hAnsi="黑体" w:eastAsia="黑体" w:cstheme="minorEastAsia"/>
                <w:color w:val="000000" w:themeColor="text1"/>
                <w:sz w:val="24"/>
              </w:rPr>
              <w:t xml:space="preserve"> 1.2.1.1</w:t>
            </w:r>
          </w:p>
          <w:p>
            <w:pPr>
              <w:pStyle w:val="2"/>
              <w:jc w:val="center"/>
              <w:rPr>
                <w:rFonts w:ascii="宋体" w:hAnsi="宋体" w:eastAsia="宋体"/>
                <w:color w:val="000000" w:themeColor="text1"/>
                <w:sz w:val="24"/>
                <w:szCs w:val="24"/>
              </w:rPr>
            </w:pPr>
          </w:p>
        </w:tc>
        <w:tc>
          <w:tcPr>
            <w:tcW w:w="3557" w:type="dxa"/>
          </w:tcPr>
          <w:p>
            <w:pPr>
              <w:jc w:val="center"/>
              <w:rPr>
                <w:rFonts w:ascii="宋体" w:hAnsi="宋体" w:cstheme="minorEastAsia"/>
                <w:color w:val="000000" w:themeColor="text1"/>
                <w:sz w:val="24"/>
              </w:rPr>
            </w:pPr>
            <w:r>
              <w:rPr>
                <w:rFonts w:hint="eastAsia" w:ascii="黑体" w:hAnsi="黑体" w:eastAsia="黑体" w:cstheme="minorEastAsia"/>
                <w:bCs/>
                <w:color w:val="000000" w:themeColor="text1"/>
                <w:sz w:val="24"/>
              </w:rPr>
              <w:t>E</w:t>
            </w:r>
            <w:r>
              <w:rPr>
                <w:rFonts w:hint="eastAsia" w:ascii="黑体" w:hAnsi="黑体" w:eastAsia="黑体" w:cstheme="minorEastAsia"/>
                <w:color w:val="000000" w:themeColor="text1"/>
                <w:sz w:val="24"/>
              </w:rPr>
              <w:t>1.2.1.1</w:t>
            </w:r>
            <w:r>
              <w:rPr>
                <w:rFonts w:ascii="黑体" w:hAnsi="黑体" w:eastAsia="黑体" w:cstheme="minorEastAsia"/>
                <w:color w:val="000000" w:themeColor="text1"/>
                <w:sz w:val="24"/>
              </w:rPr>
              <w:t xml:space="preserve">  </w:t>
            </w:r>
            <w:r>
              <w:rPr>
                <w:rFonts w:hint="eastAsia" w:ascii="宋体" w:hAnsi="宋体" w:cstheme="minorEastAsia"/>
                <w:color w:val="000000" w:themeColor="text1"/>
                <w:sz w:val="24"/>
              </w:rPr>
              <w:t>技术负责人</w:t>
            </w:r>
          </w:p>
          <w:p>
            <w:pPr>
              <w:ind w:firstLine="480" w:firstLineChars="200"/>
              <w:rPr>
                <w:rFonts w:ascii="宋体" w:hAnsi="宋体" w:cstheme="minorEastAsia"/>
                <w:color w:val="000000" w:themeColor="text1"/>
                <w:sz w:val="24"/>
              </w:rPr>
            </w:pPr>
            <w:r>
              <w:rPr>
                <w:rFonts w:hint="eastAsia" w:ascii="宋体" w:hAnsi="宋体"/>
                <w:color w:val="000000" w:themeColor="text1"/>
                <w:sz w:val="24"/>
              </w:rPr>
              <w:t>由设计单位主管设计工作的负责人担任，具有高级工程师职称，具有压力管道相关专业知识，了解压力管道相关的法律、法规、规章、安全技术规范及相关标准的规定，对重大技术问题能够做出正确决定。</w:t>
            </w:r>
          </w:p>
          <w:p>
            <w:pPr>
              <w:pStyle w:val="2"/>
              <w:rPr>
                <w:rFonts w:ascii="宋体" w:hAnsi="宋体" w:eastAsia="宋体" w:cstheme="minorEastAsia"/>
                <w:color w:val="000000" w:themeColor="text1"/>
                <w:sz w:val="24"/>
                <w:szCs w:val="24"/>
                <w:lang w:bidi="ar-SA"/>
              </w:rPr>
            </w:pPr>
          </w:p>
        </w:tc>
        <w:tc>
          <w:tcPr>
            <w:tcW w:w="4164" w:type="dxa"/>
          </w:tcPr>
          <w:p>
            <w:pPr>
              <w:jc w:val="center"/>
              <w:rPr>
                <w:rFonts w:ascii="宋体" w:hAnsi="宋体" w:cstheme="minorEastAsia"/>
                <w:color w:val="000000" w:themeColor="text1"/>
                <w:sz w:val="24"/>
              </w:rPr>
            </w:pPr>
            <w:r>
              <w:rPr>
                <w:rFonts w:hint="eastAsia" w:ascii="黑体" w:hAnsi="黑体" w:eastAsia="黑体" w:cstheme="minorEastAsia"/>
                <w:bCs/>
                <w:color w:val="000000" w:themeColor="text1"/>
                <w:sz w:val="24"/>
              </w:rPr>
              <w:t>E</w:t>
            </w:r>
            <w:r>
              <w:rPr>
                <w:rFonts w:hint="eastAsia" w:ascii="黑体" w:hAnsi="黑体" w:eastAsia="黑体" w:cstheme="minorEastAsia"/>
                <w:color w:val="000000" w:themeColor="text1"/>
                <w:sz w:val="24"/>
              </w:rPr>
              <w:t>1.2.1.1</w:t>
            </w:r>
            <w:r>
              <w:rPr>
                <w:rFonts w:ascii="黑体" w:hAnsi="黑体" w:eastAsia="黑体" w:cstheme="minorEastAsia"/>
                <w:color w:val="000000" w:themeColor="text1"/>
                <w:sz w:val="24"/>
              </w:rPr>
              <w:t xml:space="preserve">  </w:t>
            </w:r>
            <w:r>
              <w:rPr>
                <w:rFonts w:hint="eastAsia" w:ascii="宋体" w:hAnsi="宋体" w:cstheme="minorEastAsia"/>
                <w:color w:val="000000" w:themeColor="text1"/>
                <w:sz w:val="24"/>
              </w:rPr>
              <w:t>技术负责人</w:t>
            </w:r>
          </w:p>
          <w:p>
            <w:pPr>
              <w:spacing w:line="400" w:lineRule="exact"/>
              <w:ind w:firstLine="480" w:firstLineChars="200"/>
              <w:rPr>
                <w:rFonts w:ascii="宋体" w:hAnsi="宋体" w:cstheme="minorEastAsia"/>
                <w:bCs/>
                <w:color w:val="000000" w:themeColor="text1"/>
                <w:sz w:val="24"/>
              </w:rPr>
            </w:pPr>
            <w:r>
              <w:rPr>
                <w:rFonts w:hint="eastAsia" w:ascii="宋体" w:hAnsi="宋体"/>
                <w:color w:val="000000" w:themeColor="text1"/>
                <w:sz w:val="24"/>
              </w:rPr>
              <w:t>由设计单位主管设计工作的负责人担任，具有高级工程师职称，具有压力管道相关专业知识，了解压力管道相关的法律、法规、规章、安全技术规范及相关标准的规定，对重大技术问题能够做出正确决定</w:t>
            </w:r>
            <w:r>
              <w:rPr>
                <w:rFonts w:hint="eastAsia" w:ascii="宋体" w:hAnsi="宋体" w:cstheme="minorEastAsia"/>
                <w:color w:val="000000" w:themeColor="text1"/>
                <w:sz w:val="24"/>
              </w:rPr>
              <w:t>，</w:t>
            </w:r>
            <w:r>
              <w:rPr>
                <w:rFonts w:hint="eastAsia" w:ascii="宋体" w:hAnsi="宋体" w:cstheme="minorEastAsia"/>
                <w:bCs/>
                <w:color w:val="000000" w:themeColor="text1"/>
                <w:sz w:val="24"/>
              </w:rPr>
              <w:t>并承担下列职责：</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(1)组织贯彻、实施有关特种设备的法律、法规、安全技术规范及相关标准，对质量保证系统的实施负责；</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(2)组织制订质量保证手册、程序文件、压力管道设计技术规定以及有关记录表、卡等质量保证体系文件，批准程序文件；</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(3)指导和协调、监督好检查质量保证体系是否有效实施；</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(4)定期组织质量分析、质量审核，并且协助进行管理评审工作；</w:t>
            </w:r>
          </w:p>
          <w:p>
            <w:pPr>
              <w:pStyle w:val="15"/>
              <w:ind w:firstLine="0" w:firstLineChars="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 xml:space="preserve">    (5)每周至少组织一次质量安全风险隐患排查；</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(6)实施对不合格设计文件的控制，行使质量安全一票否决权；</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(7)建立企业公告板制度，对所设计的压力管道安全事故、事件、质量缺陷和事故隐患等情况，及时予以公示；</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(8)组织建立和健全内外部质量信息反馈和处理的信息系统；</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bCs/>
                <w:color w:val="000000" w:themeColor="text1"/>
                <w:szCs w:val="24"/>
              </w:rPr>
              <w:t>(9)向特种设备安全监管部门如实反映质量安全问题；</w:t>
            </w:r>
          </w:p>
          <w:p>
            <w:pPr>
              <w:spacing w:line="400" w:lineRule="exact"/>
              <w:ind w:firstLine="480" w:firstLineChars="200"/>
              <w:rPr>
                <w:rFonts w:ascii="宋体" w:hAnsi="宋体" w:cstheme="minorEastAsia"/>
                <w:bCs/>
                <w:color w:val="000000" w:themeColor="text1"/>
                <w:sz w:val="24"/>
              </w:rPr>
            </w:pPr>
            <w:r>
              <w:rPr>
                <w:rFonts w:hint="eastAsia" w:ascii="宋体" w:hAnsi="宋体" w:cstheme="minorEastAsia"/>
                <w:bCs/>
                <w:color w:val="000000" w:themeColor="text1"/>
                <w:sz w:val="24"/>
              </w:rPr>
              <w:t>(10)组织对审定人员</w:t>
            </w:r>
            <w:r>
              <w:rPr>
                <w:rFonts w:hint="eastAsia" w:ascii="宋体" w:hAnsi="宋体" w:cstheme="minorEastAsia"/>
                <w:bCs/>
                <w:color w:val="000000" w:themeColor="text1"/>
                <w:kern w:val="0"/>
                <w:sz w:val="24"/>
              </w:rPr>
              <w:t>以及</w:t>
            </w:r>
            <w:r>
              <w:rPr>
                <w:rFonts w:hint="eastAsia" w:ascii="宋体" w:hAnsi="宋体" w:cstheme="minorEastAsia"/>
                <w:bCs/>
                <w:color w:val="000000" w:themeColor="text1"/>
                <w:sz w:val="24"/>
              </w:rPr>
              <w:t>及审核人员、校核人员和设计人员定期进行教育和培训。</w:t>
            </w:r>
          </w:p>
          <w:p>
            <w:pPr>
              <w:spacing w:line="400" w:lineRule="exact"/>
              <w:ind w:firstLine="480" w:firstLineChars="200"/>
              <w:rPr>
                <w:rFonts w:ascii="宋体" w:hAnsi="宋体" w:cstheme="minorEastAsia"/>
                <w:bCs/>
                <w:color w:val="000000" w:themeColor="text1"/>
                <w:kern w:val="0"/>
                <w:sz w:val="24"/>
              </w:rPr>
            </w:pPr>
            <w:r>
              <w:rPr>
                <w:rFonts w:hint="eastAsia" w:ascii="宋体" w:hAnsi="宋体" w:cstheme="minorEastAsia"/>
                <w:bCs/>
                <w:color w:val="000000" w:themeColor="text1"/>
                <w:kern w:val="0"/>
                <w:sz w:val="24"/>
              </w:rPr>
              <w:t>(11)接受和配合特种设备安全监管部门开展的监督检查和事故调查，并如实提供有关材料；</w:t>
            </w:r>
          </w:p>
          <w:p>
            <w:pPr>
              <w:pStyle w:val="2"/>
              <w:spacing w:before="0" w:beforeAutospacing="0" w:after="0" w:afterAutospacing="0" w:line="400" w:lineRule="exact"/>
              <w:rPr>
                <w:rFonts w:ascii="宋体" w:hAnsi="宋体" w:eastAsia="宋体" w:cstheme="minorEastAsia"/>
                <w:bCs/>
                <w:color w:val="000000" w:themeColor="text1"/>
                <w:sz w:val="24"/>
                <w:szCs w:val="24"/>
                <w:lang w:bidi="ar-SA"/>
              </w:rPr>
            </w:pPr>
            <w:r>
              <w:rPr>
                <w:rFonts w:hint="eastAsia" w:ascii="宋体" w:hAnsi="宋体" w:eastAsia="宋体" w:cstheme="minorEastAsia"/>
                <w:bCs/>
                <w:color w:val="000000" w:themeColor="text1"/>
                <w:kern w:val="0"/>
                <w:sz w:val="24"/>
                <w:szCs w:val="24"/>
                <w:lang w:bidi="ar-SA"/>
              </w:rPr>
              <w:t>(12)履行特种设备安全监管部门规定和本单位要求的其他压力管道质量安全管理职责。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47" w:hRule="atLeast"/>
        </w:trPr>
        <w:tc>
          <w:tcPr>
            <w:tcW w:w="1468" w:type="dxa"/>
            <w:vAlign w:val="center"/>
          </w:tcPr>
          <w:p>
            <w:pPr>
              <w:spacing w:line="400" w:lineRule="exact"/>
              <w:jc w:val="center"/>
              <w:rPr>
                <w:rFonts w:ascii="宋体" w:hAnsi="宋体" w:cstheme="minorEastAsia"/>
                <w:color w:val="000000" w:themeColor="text1"/>
                <w:sz w:val="24"/>
              </w:rPr>
            </w:pPr>
            <w:r>
              <w:rPr>
                <w:rFonts w:hint="eastAsia" w:ascii="黑体" w:hAnsi="黑体" w:eastAsia="黑体" w:cstheme="minorEastAsia"/>
                <w:bCs/>
                <w:color w:val="000000" w:themeColor="text1"/>
                <w:sz w:val="24"/>
              </w:rPr>
              <w:t>E</w:t>
            </w:r>
            <w:r>
              <w:rPr>
                <w:rFonts w:hint="eastAsia" w:ascii="黑体" w:hAnsi="黑体" w:eastAsia="黑体" w:cstheme="minorEastAsia"/>
                <w:color w:val="000000" w:themeColor="text1"/>
                <w:sz w:val="24"/>
              </w:rPr>
              <w:t xml:space="preserve"> 1.2.1.2</w:t>
            </w:r>
          </w:p>
          <w:p>
            <w:pPr>
              <w:pStyle w:val="2"/>
              <w:spacing w:before="0" w:beforeAutospacing="0" w:after="0" w:afterAutospacing="0" w:line="400" w:lineRule="exact"/>
              <w:jc w:val="center"/>
              <w:rPr>
                <w:rFonts w:ascii="宋体" w:hAnsi="宋体" w:eastAsia="宋体" w:cstheme="minorEastAsia"/>
                <w:color w:val="000000" w:themeColor="text1"/>
                <w:sz w:val="24"/>
                <w:szCs w:val="24"/>
              </w:rPr>
            </w:pPr>
          </w:p>
        </w:tc>
        <w:tc>
          <w:tcPr>
            <w:tcW w:w="3557" w:type="dxa"/>
          </w:tcPr>
          <w:p>
            <w:pPr>
              <w:spacing w:line="400" w:lineRule="exact"/>
              <w:rPr>
                <w:rFonts w:ascii="宋体" w:hAnsi="宋体" w:cstheme="minorEastAsia"/>
                <w:color w:val="000000" w:themeColor="text1"/>
                <w:sz w:val="24"/>
              </w:rPr>
            </w:pPr>
            <w:r>
              <w:rPr>
                <w:rFonts w:hint="eastAsia" w:ascii="黑体" w:hAnsi="黑体" w:eastAsia="黑体" w:cstheme="minorEastAsia"/>
                <w:bCs/>
                <w:color w:val="000000" w:themeColor="text1"/>
                <w:sz w:val="24"/>
              </w:rPr>
              <w:t xml:space="preserve">    E</w:t>
            </w:r>
            <w:r>
              <w:rPr>
                <w:rFonts w:hint="eastAsia" w:ascii="黑体" w:hAnsi="黑体" w:eastAsia="黑体" w:cstheme="minorEastAsia"/>
                <w:color w:val="000000" w:themeColor="text1"/>
                <w:sz w:val="24"/>
              </w:rPr>
              <w:t>1.2.1.2</w:t>
            </w:r>
            <w:r>
              <w:rPr>
                <w:rFonts w:ascii="黑体" w:hAnsi="黑体" w:eastAsia="黑体" w:cstheme="minorEastAsia"/>
                <w:color w:val="000000" w:themeColor="text1"/>
                <w:sz w:val="24"/>
              </w:rPr>
              <w:t xml:space="preserve">  </w:t>
            </w:r>
            <w:r>
              <w:rPr>
                <w:rFonts w:hint="eastAsia" w:ascii="宋体" w:hAnsi="宋体" w:cstheme="minorEastAsia"/>
                <w:color w:val="000000" w:themeColor="text1"/>
                <w:sz w:val="24"/>
              </w:rPr>
              <w:t>审定人员</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1</w:t>
            </w:r>
            <w:r>
              <w:rPr>
                <w:rFonts w:ascii="宋体" w:hAnsi="宋体" w:eastAsia="宋体" w:cs="宋体"/>
                <w:color w:val="000000" w:themeColor="text1"/>
                <w:szCs w:val="24"/>
              </w:rPr>
              <w:t>)</w:t>
            </w:r>
            <w:r>
              <w:rPr>
                <w:rFonts w:hint="eastAsia" w:ascii="宋体" w:hAnsi="宋体" w:eastAsia="宋体"/>
                <w:color w:val="000000" w:themeColor="text1"/>
                <w:szCs w:val="24"/>
              </w:rPr>
              <w:t>具有较全面的压力管道设计专业技术知识；</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2</w:t>
            </w:r>
            <w:r>
              <w:rPr>
                <w:rFonts w:ascii="宋体" w:hAnsi="宋体" w:eastAsia="宋体" w:cs="宋体"/>
                <w:color w:val="000000" w:themeColor="text1"/>
                <w:szCs w:val="24"/>
              </w:rPr>
              <w:t>)</w:t>
            </w:r>
            <w:r>
              <w:rPr>
                <w:rFonts w:hint="eastAsia" w:ascii="宋体" w:hAnsi="宋体" w:eastAsia="宋体"/>
                <w:color w:val="000000" w:themeColor="text1"/>
                <w:szCs w:val="24"/>
              </w:rPr>
              <w:t>能够正确运用相关法规、安全技术规范及相关标准，并且能够组织、指导各级设计人员贯彻执行；</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3</w:t>
            </w:r>
            <w:r>
              <w:rPr>
                <w:rFonts w:ascii="宋体" w:hAnsi="宋体" w:eastAsia="宋体" w:cs="宋体"/>
                <w:color w:val="000000" w:themeColor="text1"/>
                <w:szCs w:val="24"/>
              </w:rPr>
              <w:t>)</w:t>
            </w:r>
            <w:r>
              <w:rPr>
                <w:rFonts w:hint="eastAsia" w:ascii="宋体" w:hAnsi="宋体" w:eastAsia="宋体"/>
                <w:color w:val="000000" w:themeColor="text1"/>
                <w:szCs w:val="24"/>
              </w:rPr>
              <w:t>熟知相应设计工作和国内外有关压力管道技术发展情况，具有综合分析和判断能力，在关键技术问题上能够做出正确决断；</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4</w:t>
            </w:r>
            <w:r>
              <w:rPr>
                <w:rFonts w:ascii="宋体" w:hAnsi="宋体" w:eastAsia="宋体" w:cs="宋体"/>
                <w:color w:val="000000" w:themeColor="text1"/>
                <w:szCs w:val="24"/>
              </w:rPr>
              <w:t>)</w:t>
            </w:r>
            <w:r>
              <w:rPr>
                <w:rFonts w:hint="eastAsia" w:ascii="宋体" w:hAnsi="宋体" w:eastAsia="宋体" w:cs="宋体"/>
                <w:color w:val="000000" w:themeColor="text1"/>
                <w:szCs w:val="24"/>
              </w:rPr>
              <w:t>具有</w:t>
            </w:r>
            <w:r>
              <w:rPr>
                <w:rFonts w:hint="eastAsia" w:ascii="宋体" w:hAnsi="宋体" w:eastAsia="宋体"/>
                <w:color w:val="000000" w:themeColor="text1"/>
                <w:szCs w:val="24"/>
              </w:rPr>
              <w:t>8年以上压力管道设计审核工作经历；</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5</w:t>
            </w:r>
            <w:r>
              <w:rPr>
                <w:rFonts w:ascii="宋体" w:hAnsi="宋体" w:eastAsia="宋体" w:cs="宋体"/>
                <w:color w:val="000000" w:themeColor="text1"/>
                <w:szCs w:val="24"/>
              </w:rPr>
              <w:t>)</w:t>
            </w:r>
            <w:r>
              <w:rPr>
                <w:rFonts w:hint="eastAsia" w:ascii="宋体" w:hAnsi="宋体" w:eastAsia="宋体"/>
                <w:color w:val="000000" w:themeColor="text1"/>
                <w:szCs w:val="24"/>
              </w:rPr>
              <w:t>具有高级工程师职称。</w:t>
            </w:r>
          </w:p>
          <w:p>
            <w:pPr>
              <w:pStyle w:val="2"/>
              <w:spacing w:before="0" w:beforeAutospacing="0" w:after="0" w:afterAutospacing="0" w:line="400" w:lineRule="exact"/>
              <w:rPr>
                <w:rFonts w:ascii="宋体" w:hAnsi="宋体" w:eastAsia="宋体" w:cstheme="minorEastAsia"/>
                <w:color w:val="000000" w:themeColor="text1"/>
                <w:sz w:val="24"/>
                <w:szCs w:val="24"/>
                <w:lang w:bidi="ar-SA"/>
              </w:rPr>
            </w:pPr>
          </w:p>
        </w:tc>
        <w:tc>
          <w:tcPr>
            <w:tcW w:w="4164" w:type="dxa"/>
          </w:tcPr>
          <w:p>
            <w:pPr>
              <w:spacing w:line="400" w:lineRule="exact"/>
              <w:rPr>
                <w:rFonts w:ascii="宋体" w:hAnsi="宋体" w:cstheme="minorEastAsia"/>
                <w:color w:val="000000" w:themeColor="text1"/>
                <w:sz w:val="24"/>
              </w:rPr>
            </w:pPr>
            <w:r>
              <w:rPr>
                <w:rFonts w:hint="eastAsia" w:ascii="黑体" w:hAnsi="黑体" w:eastAsia="黑体" w:cstheme="minorEastAsia"/>
                <w:bCs/>
                <w:color w:val="000000" w:themeColor="text1"/>
                <w:sz w:val="24"/>
              </w:rPr>
              <w:t xml:space="preserve">    E</w:t>
            </w:r>
            <w:r>
              <w:rPr>
                <w:rFonts w:hint="eastAsia" w:ascii="黑体" w:hAnsi="黑体" w:eastAsia="黑体" w:cstheme="minorEastAsia"/>
                <w:color w:val="000000" w:themeColor="text1"/>
                <w:sz w:val="24"/>
              </w:rPr>
              <w:t>1.2.1.2</w:t>
            </w:r>
            <w:r>
              <w:rPr>
                <w:rFonts w:ascii="黑体" w:hAnsi="黑体" w:eastAsia="黑体" w:cstheme="minorEastAsia"/>
                <w:color w:val="000000" w:themeColor="text1"/>
                <w:sz w:val="24"/>
              </w:rPr>
              <w:t xml:space="preserve">  </w:t>
            </w:r>
            <w:r>
              <w:rPr>
                <w:rFonts w:hint="eastAsia" w:ascii="宋体" w:hAnsi="宋体" w:cstheme="minorEastAsia"/>
                <w:color w:val="000000" w:themeColor="text1"/>
                <w:sz w:val="24"/>
              </w:rPr>
              <w:t>审定人员</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在技术负责人的领导下，按照质量保证体系的要求，对所负责的质量控制系统履行以下职权，对控制系统是否有效实施负责：</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(1)负责审核质量控制程序文件，压力管道设计技术规定以及有关记录表、卡等质量保证体系文件；</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(2)按照安全技术规范和质量保证手册要求，审查确认相关记录表、卡，检查设计过程的质量控制程序和要求实施情况；</w:t>
            </w:r>
          </w:p>
          <w:p>
            <w:pPr>
              <w:spacing w:line="400" w:lineRule="exact"/>
              <w:ind w:firstLine="480" w:firstLineChars="200"/>
              <w:rPr>
                <w:rFonts w:ascii="宋体" w:hAnsi="宋体" w:cstheme="minorEastAsia"/>
                <w:bCs/>
                <w:color w:val="000000" w:themeColor="text1"/>
                <w:sz w:val="24"/>
              </w:rPr>
            </w:pPr>
            <w:r>
              <w:rPr>
                <w:rFonts w:hint="eastAsia" w:ascii="宋体" w:hAnsi="宋体" w:cstheme="minorEastAsia"/>
                <w:color w:val="000000" w:themeColor="text1"/>
                <w:sz w:val="24"/>
              </w:rPr>
              <w:t>(3)每日根据本单位压力管道设计安全风险管控清单进行检查并记录，对发现的质量安全风险隐患，应当立即采取防范措施并与当事人及时联系、协调解决（必要时有权要求停止当事人的工作），及时将情况向技术负责人或者单位主要负责人报告；</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(4)组织对相关技术人员定期进行教育和培训；</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(5)接受和配合</w:t>
            </w:r>
            <w:r>
              <w:rPr>
                <w:rFonts w:hint="eastAsia" w:ascii="宋体" w:hAnsi="宋体" w:cstheme="minorEastAsia"/>
                <w:color w:val="000000" w:themeColor="text1"/>
                <w:kern w:val="0"/>
                <w:sz w:val="24"/>
              </w:rPr>
              <w:t>特种设备安全监管部门</w:t>
            </w:r>
            <w:r>
              <w:rPr>
                <w:rFonts w:hint="eastAsia" w:ascii="宋体" w:hAnsi="宋体" w:cstheme="minorEastAsia"/>
                <w:color w:val="000000" w:themeColor="text1"/>
                <w:sz w:val="24"/>
              </w:rPr>
              <w:t>开展的监督检查和事故调查，并如实提供有关材料；</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(6)履行</w:t>
            </w:r>
            <w:r>
              <w:rPr>
                <w:rFonts w:hint="eastAsia" w:ascii="宋体" w:hAnsi="宋体" w:cstheme="minorEastAsia"/>
                <w:color w:val="000000" w:themeColor="text1"/>
                <w:kern w:val="0"/>
                <w:sz w:val="24"/>
              </w:rPr>
              <w:t>特种设备安全监管部门</w:t>
            </w:r>
            <w:r>
              <w:rPr>
                <w:rFonts w:hint="eastAsia" w:ascii="宋体" w:hAnsi="宋体" w:cstheme="minorEastAsia"/>
                <w:color w:val="000000" w:themeColor="text1"/>
                <w:sz w:val="24"/>
              </w:rPr>
              <w:t>规定和本单位要求的其他压力管道质量安全管理职责。</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bCs/>
                <w:color w:val="000000" w:themeColor="text1"/>
                <w:sz w:val="24"/>
              </w:rPr>
              <w:t>审定人员</w:t>
            </w:r>
            <w:r>
              <w:rPr>
                <w:rFonts w:hint="eastAsia" w:ascii="宋体" w:hAnsi="宋体" w:cstheme="minorEastAsia"/>
                <w:color w:val="000000" w:themeColor="text1"/>
                <w:sz w:val="24"/>
              </w:rPr>
              <w:t>应当具备下列条件要求：</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1</w:t>
            </w:r>
            <w:r>
              <w:rPr>
                <w:rFonts w:ascii="宋体" w:hAnsi="宋体" w:eastAsia="宋体" w:cs="宋体"/>
                <w:color w:val="000000" w:themeColor="text1"/>
                <w:szCs w:val="24"/>
              </w:rPr>
              <w:t>)</w:t>
            </w:r>
            <w:r>
              <w:rPr>
                <w:rFonts w:hint="eastAsia" w:ascii="宋体" w:hAnsi="宋体" w:eastAsia="宋体"/>
                <w:color w:val="000000" w:themeColor="text1"/>
                <w:szCs w:val="24"/>
              </w:rPr>
              <w:t>具有较全面的压力管道设计专业技术知识；</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2</w:t>
            </w:r>
            <w:r>
              <w:rPr>
                <w:rFonts w:ascii="宋体" w:hAnsi="宋体" w:eastAsia="宋体" w:cs="宋体"/>
                <w:color w:val="000000" w:themeColor="text1"/>
                <w:szCs w:val="24"/>
              </w:rPr>
              <w:t>)</w:t>
            </w:r>
            <w:r>
              <w:rPr>
                <w:rFonts w:hint="eastAsia" w:ascii="宋体" w:hAnsi="宋体" w:eastAsia="宋体"/>
                <w:color w:val="000000" w:themeColor="text1"/>
                <w:szCs w:val="24"/>
              </w:rPr>
              <w:t>能够正确运用相关法规、安全技术规范及相关标准，并且能够组织、指导各级设计人员贯彻执行；</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3</w:t>
            </w:r>
            <w:r>
              <w:rPr>
                <w:rFonts w:ascii="宋体" w:hAnsi="宋体" w:eastAsia="宋体" w:cs="宋体"/>
                <w:color w:val="000000" w:themeColor="text1"/>
                <w:szCs w:val="24"/>
              </w:rPr>
              <w:t>)</w:t>
            </w:r>
            <w:r>
              <w:rPr>
                <w:rFonts w:hint="eastAsia" w:ascii="宋体" w:hAnsi="宋体" w:eastAsia="宋体"/>
                <w:color w:val="000000" w:themeColor="text1"/>
                <w:szCs w:val="24"/>
              </w:rPr>
              <w:t>熟知相应设计工作和国内外有关压力管道技术发展情况，具有综合分析和判断能力，在关键技术问题上能够做出正确决断；</w:t>
            </w:r>
          </w:p>
          <w:p>
            <w:pPr>
              <w:pStyle w:val="15"/>
              <w:ind w:firstLine="480"/>
              <w:rPr>
                <w:rFonts w:ascii="宋体" w:hAnsi="宋体" w:eastAsia="宋体"/>
                <w:color w:val="000000" w:themeColor="text1"/>
                <w:szCs w:val="24"/>
              </w:rPr>
            </w:pPr>
            <w:r>
              <w:rPr>
                <w:rFonts w:ascii="宋体" w:hAnsi="宋体" w:eastAsia="宋体" w:cs="宋体"/>
                <w:color w:val="000000" w:themeColor="text1"/>
                <w:szCs w:val="24"/>
              </w:rPr>
              <w:t>(</w:t>
            </w:r>
            <w:r>
              <w:rPr>
                <w:rFonts w:ascii="宋体" w:hAnsi="宋体" w:eastAsia="宋体"/>
                <w:color w:val="000000" w:themeColor="text1"/>
                <w:szCs w:val="24"/>
              </w:rPr>
              <w:t>4</w:t>
            </w:r>
            <w:r>
              <w:rPr>
                <w:rFonts w:ascii="宋体" w:hAnsi="宋体" w:eastAsia="宋体" w:cs="宋体"/>
                <w:color w:val="000000" w:themeColor="text1"/>
                <w:szCs w:val="24"/>
              </w:rPr>
              <w:t>)</w:t>
            </w:r>
            <w:r>
              <w:rPr>
                <w:rFonts w:hint="eastAsia" w:ascii="宋体" w:hAnsi="宋体" w:eastAsia="宋体" w:cs="宋体"/>
                <w:color w:val="000000" w:themeColor="text1"/>
                <w:szCs w:val="24"/>
              </w:rPr>
              <w:t>具有</w:t>
            </w:r>
            <w:r>
              <w:rPr>
                <w:rFonts w:hint="eastAsia" w:ascii="宋体" w:hAnsi="宋体" w:eastAsia="宋体"/>
                <w:color w:val="000000" w:themeColor="text1"/>
                <w:szCs w:val="24"/>
              </w:rPr>
              <w:t>8年以上压力管道设计审核工作经历；</w:t>
            </w:r>
          </w:p>
          <w:p>
            <w:pPr>
              <w:spacing w:line="400" w:lineRule="exact"/>
              <w:ind w:firstLine="480" w:firstLineChars="200"/>
              <w:rPr>
                <w:rFonts w:ascii="宋体" w:hAnsi="宋体" w:cstheme="minorEastAsia"/>
                <w:bCs/>
                <w:color w:val="000000" w:themeColor="text1"/>
                <w:sz w:val="24"/>
              </w:rPr>
            </w:pPr>
            <w:r>
              <w:rPr>
                <w:rFonts w:ascii="宋体" w:hAnsi="宋体" w:cs="宋体"/>
                <w:color w:val="000000" w:themeColor="text1"/>
                <w:sz w:val="24"/>
              </w:rPr>
              <w:t>(</w:t>
            </w:r>
            <w:r>
              <w:rPr>
                <w:rFonts w:ascii="宋体" w:hAnsi="宋体"/>
                <w:color w:val="000000" w:themeColor="text1"/>
                <w:sz w:val="24"/>
              </w:rPr>
              <w:t>5</w:t>
            </w:r>
            <w:r>
              <w:rPr>
                <w:rFonts w:ascii="宋体" w:hAnsi="宋体" w:cs="宋体"/>
                <w:color w:val="000000" w:themeColor="text1"/>
                <w:sz w:val="24"/>
              </w:rPr>
              <w:t>)</w:t>
            </w:r>
            <w:r>
              <w:rPr>
                <w:rFonts w:hint="eastAsia" w:ascii="宋体" w:hAnsi="宋体"/>
                <w:color w:val="000000" w:themeColor="text1"/>
                <w:sz w:val="24"/>
              </w:rPr>
              <w:t>具有高级工程师职称。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22" w:hRule="atLeast"/>
        </w:trPr>
        <w:tc>
          <w:tcPr>
            <w:tcW w:w="1468" w:type="dxa"/>
            <w:vAlign w:val="center"/>
          </w:tcPr>
          <w:p>
            <w:pPr>
              <w:jc w:val="center"/>
              <w:rPr>
                <w:rFonts w:ascii="宋体" w:hAnsi="宋体"/>
                <w:bCs/>
                <w:color w:val="000000" w:themeColor="text1"/>
                <w:sz w:val="24"/>
              </w:rPr>
            </w:pPr>
            <w:r>
              <w:rPr>
                <w:rFonts w:ascii="黑体" w:hAnsi="黑体" w:eastAsia="黑体"/>
                <w:bCs/>
                <w:color w:val="000000" w:themeColor="text1"/>
                <w:sz w:val="24"/>
              </w:rPr>
              <w:t>M1.1</w:t>
            </w:r>
          </w:p>
        </w:tc>
        <w:tc>
          <w:tcPr>
            <w:tcW w:w="3557" w:type="dxa"/>
          </w:tcPr>
          <w:p>
            <w:pPr>
              <w:ind w:firstLine="480" w:firstLineChars="200"/>
              <w:rPr>
                <w:rFonts w:ascii="宋体" w:hAnsi="宋体"/>
                <w:bCs/>
                <w:color w:val="000000" w:themeColor="text1"/>
                <w:sz w:val="24"/>
              </w:rPr>
            </w:pPr>
            <w:r>
              <w:rPr>
                <w:rFonts w:hint="eastAsia" w:ascii="宋体" w:hAnsi="宋体"/>
                <w:bCs/>
                <w:color w:val="000000" w:themeColor="text1"/>
                <w:sz w:val="24"/>
              </w:rPr>
              <w:t>本条增加第二款</w:t>
            </w:r>
          </w:p>
        </w:tc>
        <w:tc>
          <w:tcPr>
            <w:tcW w:w="4164" w:type="dxa"/>
          </w:tcPr>
          <w:p>
            <w:pPr>
              <w:pStyle w:val="5"/>
              <w:ind w:firstLine="480" w:firstLineChars="200"/>
              <w:rPr>
                <w:rFonts w:ascii="宋体" w:hAnsi="宋体"/>
                <w:color w:val="000000" w:themeColor="text1"/>
                <w:sz w:val="24"/>
              </w:rPr>
            </w:pPr>
            <w:r>
              <w:rPr>
                <w:rFonts w:hint="eastAsia" w:ascii="宋体" w:hAnsi="宋体"/>
                <w:color w:val="000000" w:themeColor="text1"/>
                <w:sz w:val="24"/>
              </w:rPr>
              <w:t>特种设备生产单位还应当按照《生产单位安全责任规定》的要求，建立与许可范围相适应、符合本单位实际情况的特种设备质量安全管理制度、机制等，包括质量安全管理人员责任制(含质量安全总监职责、质量安全员守则等)，质量安全风险管控清单制修订，日管控、周排查、月调度工作机制，质量安全总监、质量安全员的培训、考核制度等，并且得到有效实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05" w:hRule="atLeast"/>
        </w:trPr>
        <w:tc>
          <w:tcPr>
            <w:tcW w:w="1468" w:type="dxa"/>
            <w:vAlign w:val="center"/>
          </w:tcPr>
          <w:p>
            <w:pPr>
              <w:jc w:val="center"/>
              <w:rPr>
                <w:rFonts w:ascii="宋体" w:hAnsi="宋体"/>
                <w:bCs/>
                <w:color w:val="000000" w:themeColor="text1"/>
                <w:sz w:val="24"/>
              </w:rPr>
            </w:pPr>
            <w:r>
              <w:rPr>
                <w:rFonts w:ascii="黑体" w:hAnsi="黑体" w:eastAsia="黑体"/>
                <w:bCs/>
                <w:color w:val="000000" w:themeColor="text1"/>
                <w:sz w:val="24"/>
              </w:rPr>
              <w:t>M1.2.1</w:t>
            </w:r>
          </w:p>
        </w:tc>
        <w:tc>
          <w:tcPr>
            <w:tcW w:w="3557" w:type="dxa"/>
          </w:tcPr>
          <w:p>
            <w:pPr>
              <w:ind w:firstLine="480" w:firstLineChars="200"/>
              <w:rPr>
                <w:rFonts w:ascii="宋体" w:hAnsi="宋体"/>
                <w:bCs/>
                <w:color w:val="000000" w:themeColor="text1"/>
                <w:sz w:val="24"/>
              </w:rPr>
            </w:pPr>
            <w:r>
              <w:rPr>
                <w:rFonts w:ascii="黑体" w:hAnsi="黑体" w:eastAsia="黑体"/>
                <w:bCs/>
                <w:color w:val="000000" w:themeColor="text1"/>
                <w:sz w:val="24"/>
              </w:rPr>
              <w:t>M1.2.1</w:t>
            </w:r>
            <w:r>
              <w:rPr>
                <w:rFonts w:ascii="宋体" w:hAnsi="宋体"/>
                <w:bCs/>
                <w:color w:val="000000" w:themeColor="text1"/>
                <w:sz w:val="24"/>
              </w:rPr>
              <w:t xml:space="preserve"> 组织含义</w:t>
            </w:r>
          </w:p>
          <w:p>
            <w:pPr>
              <w:ind w:firstLine="480" w:firstLineChars="200"/>
              <w:rPr>
                <w:rFonts w:ascii="宋体" w:hAnsi="宋体"/>
                <w:bCs/>
                <w:color w:val="000000" w:themeColor="text1"/>
                <w:sz w:val="24"/>
              </w:rPr>
            </w:pPr>
            <w:r>
              <w:rPr>
                <w:rFonts w:ascii="宋体" w:hAnsi="宋体"/>
                <w:bCs/>
                <w:color w:val="000000" w:themeColor="text1"/>
                <w:sz w:val="24"/>
              </w:rPr>
              <w:t>生产单位法定代表人(主要负责人)、质量保证工程师、各质量控制系统责任人员、有关责任人员，以及其所赋予的相应职权，构成质量保证体系组织，对生产过程实施有效质量监督和控制。</w:t>
            </w:r>
          </w:p>
        </w:tc>
        <w:tc>
          <w:tcPr>
            <w:tcW w:w="4164" w:type="dxa"/>
          </w:tcPr>
          <w:p>
            <w:pPr>
              <w:ind w:firstLine="480" w:firstLineChars="200"/>
              <w:rPr>
                <w:rFonts w:ascii="宋体" w:hAnsi="宋体"/>
                <w:bCs/>
                <w:color w:val="000000" w:themeColor="text1"/>
                <w:sz w:val="24"/>
              </w:rPr>
            </w:pPr>
            <w:r>
              <w:rPr>
                <w:rFonts w:ascii="黑体" w:hAnsi="黑体" w:eastAsia="黑体"/>
                <w:bCs/>
                <w:color w:val="000000" w:themeColor="text1"/>
                <w:sz w:val="24"/>
              </w:rPr>
              <w:t xml:space="preserve">M1.2.1 </w:t>
            </w:r>
            <w:r>
              <w:rPr>
                <w:rFonts w:ascii="宋体" w:hAnsi="宋体"/>
                <w:bCs/>
                <w:color w:val="000000" w:themeColor="text1"/>
                <w:sz w:val="24"/>
              </w:rPr>
              <w:t>组织含义</w:t>
            </w:r>
          </w:p>
          <w:p>
            <w:pPr>
              <w:ind w:firstLine="480" w:firstLineChars="200"/>
              <w:rPr>
                <w:rFonts w:ascii="宋体" w:hAnsi="宋体"/>
                <w:bCs/>
                <w:color w:val="000000" w:themeColor="text1"/>
                <w:sz w:val="24"/>
              </w:rPr>
            </w:pPr>
            <w:r>
              <w:rPr>
                <w:rFonts w:ascii="宋体" w:hAnsi="宋体"/>
                <w:bCs/>
                <w:color w:val="000000" w:themeColor="text1"/>
                <w:sz w:val="24"/>
              </w:rPr>
              <w:t>生产单位法定代表人(主要负责人)、</w:t>
            </w:r>
            <w:r>
              <w:rPr>
                <w:rFonts w:hint="eastAsia" w:ascii="宋体" w:hAnsi="宋体"/>
                <w:bCs/>
                <w:color w:val="000000" w:themeColor="text1"/>
                <w:sz w:val="24"/>
              </w:rPr>
              <w:t>质量保证工程师</w:t>
            </w:r>
            <w:r>
              <w:rPr>
                <w:rFonts w:ascii="宋体" w:hAnsi="宋体"/>
                <w:bCs/>
                <w:color w:val="000000" w:themeColor="text1"/>
                <w:sz w:val="24"/>
              </w:rPr>
              <w:t>、</w:t>
            </w:r>
            <w:r>
              <w:rPr>
                <w:rFonts w:hint="eastAsia" w:ascii="宋体" w:hAnsi="宋体"/>
                <w:bCs/>
                <w:color w:val="000000" w:themeColor="text1"/>
                <w:sz w:val="24"/>
              </w:rPr>
              <w:t>质量控制系统责任人员</w:t>
            </w:r>
            <w:r>
              <w:rPr>
                <w:rFonts w:ascii="宋体" w:hAnsi="宋体"/>
                <w:bCs/>
                <w:color w:val="000000" w:themeColor="text1"/>
                <w:sz w:val="24"/>
              </w:rPr>
              <w:t>、有关责任人员，以及其所赋予的相应职权，构成质量保证体系组织，对生产过程实施有效质量</w:t>
            </w:r>
            <w:r>
              <w:rPr>
                <w:rFonts w:hint="eastAsia" w:ascii="宋体" w:hAnsi="宋体"/>
                <w:color w:val="000000" w:themeColor="text1"/>
                <w:sz w:val="24"/>
              </w:rPr>
              <w:t>和安全的</w:t>
            </w:r>
            <w:r>
              <w:rPr>
                <w:rFonts w:ascii="宋体" w:hAnsi="宋体"/>
                <w:bCs/>
                <w:color w:val="000000" w:themeColor="text1"/>
                <w:sz w:val="24"/>
              </w:rPr>
              <w:t>监督和控制。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15" w:hRule="atLeast"/>
        </w:trPr>
        <w:tc>
          <w:tcPr>
            <w:tcW w:w="1468" w:type="dxa"/>
            <w:vAlign w:val="center"/>
          </w:tcPr>
          <w:p>
            <w:pPr>
              <w:jc w:val="center"/>
              <w:rPr>
                <w:rFonts w:ascii="宋体" w:hAnsi="宋体"/>
                <w:bCs/>
                <w:color w:val="000000" w:themeColor="text1"/>
                <w:sz w:val="24"/>
              </w:rPr>
            </w:pPr>
            <w:r>
              <w:rPr>
                <w:rFonts w:ascii="黑体" w:hAnsi="黑体" w:eastAsia="黑体"/>
                <w:bCs/>
                <w:color w:val="000000" w:themeColor="text1"/>
                <w:sz w:val="24"/>
              </w:rPr>
              <w:t>M1.2.3.2</w:t>
            </w:r>
          </w:p>
        </w:tc>
        <w:tc>
          <w:tcPr>
            <w:tcW w:w="3557" w:type="dxa"/>
          </w:tcPr>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(1)组织贯彻、实施有关特种设备的法律、法规、安全技术规范及相关标准，对质量保证系统的实施负责；</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(2)组织制订质量保证手册、程序文件等质量保证体系文件，批准程序文件；</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(3)指导和协调、监督好检查质量保证体系各质量控制系统的工作；</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(4)定期组织质量分析、质量审核，并且协助进行管理评审工作；</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(5)实施对不合格品(项)的控制，行使质量一票否决权；</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(6)组织建立和健全内外部质量信息反馈和处理的信息系统；</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(7)有向特种设备安全监管部门如实反映质量问题的权力和义务；</w:t>
            </w:r>
          </w:p>
          <w:p>
            <w:pPr>
              <w:spacing w:line="400" w:lineRule="exact"/>
              <w:ind w:firstLine="480" w:firstLineChars="200"/>
              <w:rPr>
                <w:rFonts w:ascii="宋体" w:hAnsi="宋体" w:cstheme="minorEastAsia"/>
                <w:bCs/>
                <w:color w:val="000000" w:themeColor="text1"/>
                <w:sz w:val="24"/>
              </w:rPr>
            </w:pPr>
            <w:r>
              <w:rPr>
                <w:rFonts w:hint="eastAsia" w:ascii="宋体" w:hAnsi="宋体" w:cstheme="minorEastAsia"/>
                <w:color w:val="000000" w:themeColor="text1"/>
                <w:sz w:val="24"/>
              </w:rPr>
              <w:t>(8)组织对质量控制体系责任人员及其相关人员定期进行教育和培训。</w:t>
            </w:r>
          </w:p>
        </w:tc>
        <w:tc>
          <w:tcPr>
            <w:tcW w:w="4164" w:type="dxa"/>
          </w:tcPr>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(1)组织贯彻、实施有关特种设备的法律、法规、安全技术规范及相关标准，对质量保证系统的实施负责；</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(2)组织制订质量保证手册、程序文件</w:t>
            </w:r>
            <w:r>
              <w:rPr>
                <w:rFonts w:hint="eastAsia" w:ascii="宋体" w:hAnsi="宋体" w:eastAsia="宋体" w:cstheme="minorEastAsia"/>
                <w:bCs/>
                <w:color w:val="000000" w:themeColor="text1"/>
                <w:szCs w:val="24"/>
              </w:rPr>
              <w:t>、作业指导书</w:t>
            </w:r>
            <w:r>
              <w:rPr>
                <w:rFonts w:hint="eastAsia" w:ascii="宋体" w:hAnsi="宋体" w:eastAsia="宋体" w:cstheme="minorEastAsia"/>
                <w:color w:val="000000" w:themeColor="text1"/>
                <w:szCs w:val="24"/>
              </w:rPr>
              <w:t>等质量保证体系文件，批准程序文件；</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(3)指导和协调、监督好检查质量保证体系各质量控制系统的工作；</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color w:val="000000" w:themeColor="text1"/>
                <w:szCs w:val="24"/>
              </w:rPr>
              <w:t>(4)</w:t>
            </w:r>
            <w:r>
              <w:rPr>
                <w:rFonts w:hint="eastAsia" w:ascii="宋体" w:hAnsi="宋体" w:eastAsia="宋体" w:cstheme="minorEastAsia"/>
                <w:bCs/>
                <w:color w:val="000000" w:themeColor="text1"/>
                <w:szCs w:val="24"/>
              </w:rPr>
              <w:t>组织建立并持续维护特种设备质量安全追溯体系（电梯生产单位还应组织做好电梯关键部件寿命公示和产品质量保证期限工作）;</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(5)定期组织质量分析、质量审核，并且协助进行管理评审工作；</w:t>
            </w:r>
          </w:p>
          <w:p>
            <w:pPr>
              <w:pStyle w:val="15"/>
              <w:ind w:firstLine="480"/>
              <w:rPr>
                <w:rFonts w:ascii="宋体" w:hAnsi="宋体" w:eastAsia="宋体" w:cstheme="minorEastAsia"/>
                <w:bCs/>
                <w:color w:val="000000" w:themeColor="text1"/>
                <w:szCs w:val="24"/>
              </w:rPr>
            </w:pPr>
            <w:r>
              <w:rPr>
                <w:rFonts w:hint="eastAsia" w:ascii="宋体" w:hAnsi="宋体" w:eastAsia="宋体" w:cstheme="minorEastAsia"/>
                <w:color w:val="000000" w:themeColor="text1"/>
                <w:szCs w:val="24"/>
              </w:rPr>
              <w:t>(6)</w:t>
            </w:r>
            <w:r>
              <w:rPr>
                <w:rFonts w:hint="eastAsia" w:ascii="宋体" w:hAnsi="宋体" w:eastAsia="宋体" w:cstheme="minorEastAsia"/>
                <w:bCs/>
                <w:color w:val="000000" w:themeColor="text1"/>
                <w:szCs w:val="24"/>
              </w:rPr>
              <w:t>每周至少组织一次质量安全风险隐患排查；</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(7)实施对不合格品(项)的控制，行使质量</w:t>
            </w:r>
            <w:r>
              <w:rPr>
                <w:rFonts w:hint="eastAsia" w:ascii="宋体" w:hAnsi="宋体" w:eastAsia="宋体" w:cstheme="minorEastAsia"/>
                <w:bCs/>
                <w:color w:val="000000" w:themeColor="text1"/>
                <w:szCs w:val="24"/>
              </w:rPr>
              <w:t>安全</w:t>
            </w:r>
            <w:r>
              <w:rPr>
                <w:rFonts w:hint="eastAsia" w:ascii="宋体" w:hAnsi="宋体" w:eastAsia="宋体" w:cstheme="minorEastAsia"/>
                <w:color w:val="000000" w:themeColor="text1"/>
                <w:szCs w:val="24"/>
              </w:rPr>
              <w:t>一票否决权；</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(8)建立企业公告板制度，对所生产的特种设备安全事故、事件、质量缺陷和事故隐患等情况，及时予以公示；</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(9)组织建立和健全内外部质量信息反馈和处理的信息系统；</w:t>
            </w:r>
          </w:p>
          <w:p>
            <w:pPr>
              <w:pStyle w:val="15"/>
              <w:ind w:firstLine="480"/>
              <w:rPr>
                <w:rFonts w:ascii="宋体" w:hAnsi="宋体" w:eastAsia="宋体" w:cstheme="minorEastAsia"/>
                <w:color w:val="000000" w:themeColor="text1"/>
                <w:szCs w:val="24"/>
              </w:rPr>
            </w:pPr>
            <w:r>
              <w:rPr>
                <w:rFonts w:hint="eastAsia" w:ascii="宋体" w:hAnsi="宋体" w:eastAsia="宋体" w:cstheme="minorEastAsia"/>
                <w:color w:val="000000" w:themeColor="text1"/>
                <w:szCs w:val="24"/>
              </w:rPr>
              <w:t>(10)向特种设备安全监管部门如实反映质量安全问题；</w:t>
            </w:r>
          </w:p>
          <w:p>
            <w:pPr>
              <w:spacing w:line="400" w:lineRule="exact"/>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(11)组织对质量控制体系责任人员及其相关人员定期进行教育和培训。</w:t>
            </w:r>
          </w:p>
          <w:p>
            <w:pPr>
              <w:spacing w:line="400" w:lineRule="exact"/>
              <w:ind w:firstLine="480" w:firstLineChars="200"/>
              <w:rPr>
                <w:rFonts w:ascii="宋体" w:hAnsi="宋体" w:cstheme="minorEastAsia"/>
                <w:color w:val="000000" w:themeColor="text1"/>
                <w:kern w:val="0"/>
                <w:sz w:val="24"/>
              </w:rPr>
            </w:pPr>
            <w:r>
              <w:rPr>
                <w:rFonts w:hint="eastAsia" w:ascii="宋体" w:hAnsi="宋体" w:cstheme="minorEastAsia"/>
                <w:color w:val="000000" w:themeColor="text1"/>
                <w:kern w:val="0"/>
                <w:sz w:val="24"/>
              </w:rPr>
              <w:t>(12)接受和配合特种设备安全监管部门开展的监督检查和事故调查，并如实提供有关材料；</w:t>
            </w:r>
          </w:p>
          <w:p>
            <w:pPr>
              <w:pStyle w:val="2"/>
              <w:spacing w:before="0" w:beforeAutospacing="0" w:after="0" w:afterAutospacing="0" w:line="400" w:lineRule="exact"/>
              <w:rPr>
                <w:rFonts w:ascii="宋体" w:hAnsi="宋体" w:eastAsia="宋体" w:cstheme="minorEastAsia"/>
                <w:color w:val="000000" w:themeColor="text1"/>
                <w:kern w:val="0"/>
                <w:sz w:val="24"/>
                <w:szCs w:val="24"/>
                <w:lang w:bidi="ar-SA"/>
              </w:rPr>
            </w:pPr>
            <w:r>
              <w:rPr>
                <w:rFonts w:hint="eastAsia" w:ascii="宋体" w:hAnsi="宋体" w:eastAsia="宋体" w:cstheme="minorEastAsia"/>
                <w:color w:val="000000" w:themeColor="text1"/>
                <w:kern w:val="0"/>
                <w:sz w:val="24"/>
                <w:szCs w:val="24"/>
                <w:lang w:bidi="ar-SA"/>
              </w:rPr>
              <w:t>(13)履行特种设备安全监管部门规定和本单位要求的其他锅炉质量安全管理职责。</w:t>
            </w:r>
          </w:p>
          <w:p>
            <w:pPr>
              <w:spacing w:line="400" w:lineRule="exact"/>
              <w:rPr>
                <w:rFonts w:ascii="宋体" w:hAnsi="宋体" w:cstheme="minorEastAsia"/>
                <w:bCs/>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03" w:hRule="atLeast"/>
        </w:trPr>
        <w:tc>
          <w:tcPr>
            <w:tcW w:w="1468" w:type="dxa"/>
            <w:vAlign w:val="center"/>
          </w:tcPr>
          <w:p>
            <w:pPr>
              <w:jc w:val="center"/>
              <w:rPr>
                <w:rFonts w:ascii="宋体" w:hAnsi="宋体"/>
                <w:bCs/>
                <w:color w:val="000000" w:themeColor="text1"/>
                <w:sz w:val="24"/>
              </w:rPr>
            </w:pPr>
            <w:r>
              <w:rPr>
                <w:rFonts w:ascii="黑体" w:hAnsi="黑体" w:eastAsia="黑体"/>
                <w:bCs/>
                <w:color w:val="000000" w:themeColor="text1"/>
                <w:sz w:val="24"/>
              </w:rPr>
              <w:t>M1.2.3.3</w:t>
            </w:r>
          </w:p>
        </w:tc>
        <w:tc>
          <w:tcPr>
            <w:tcW w:w="3557" w:type="dxa"/>
          </w:tcPr>
          <w:p>
            <w:pPr>
              <w:spacing w:after="120" w:line="400" w:lineRule="exact"/>
              <w:ind w:firstLine="480" w:firstLineChars="200"/>
              <w:rPr>
                <w:rFonts w:ascii="宋体" w:hAnsi="宋体"/>
                <w:bCs/>
                <w:color w:val="000000" w:themeColor="text1"/>
                <w:sz w:val="24"/>
              </w:rPr>
            </w:pPr>
            <w:r>
              <w:rPr>
                <w:rFonts w:ascii="黑体" w:hAnsi="黑体" w:eastAsia="黑体"/>
                <w:bCs/>
                <w:color w:val="000000" w:themeColor="text1"/>
                <w:sz w:val="24"/>
              </w:rPr>
              <w:t>M1.2.3.3</w:t>
            </w:r>
            <w:r>
              <w:rPr>
                <w:rFonts w:ascii="宋体" w:hAnsi="宋体"/>
                <w:bCs/>
                <w:color w:val="000000" w:themeColor="text1"/>
                <w:sz w:val="24"/>
              </w:rPr>
              <w:t xml:space="preserve">  质量控制系统责任人员</w:t>
            </w:r>
          </w:p>
          <w:p>
            <w:pPr>
              <w:spacing w:line="400" w:lineRule="exact"/>
              <w:ind w:firstLine="480" w:firstLineChars="200"/>
              <w:rPr>
                <w:rFonts w:ascii="宋体" w:hAnsi="宋体"/>
                <w:bCs/>
                <w:color w:val="000000" w:themeColor="text1"/>
                <w:sz w:val="24"/>
              </w:rPr>
            </w:pPr>
            <w:r>
              <w:rPr>
                <w:rFonts w:ascii="宋体" w:hAnsi="宋体"/>
                <w:bCs/>
                <w:color w:val="000000" w:themeColor="text1"/>
                <w:sz w:val="24"/>
              </w:rPr>
              <w:t>在质量保证工程师的领导下，按照质量保证体系的要求，对所负责的质量控制系统履行以下职权，对控制系统是否有效实施负责：</w:t>
            </w:r>
          </w:p>
          <w:p>
            <w:pPr>
              <w:spacing w:line="400" w:lineRule="exact"/>
              <w:ind w:firstLine="480" w:firstLineChars="200"/>
              <w:rPr>
                <w:rFonts w:ascii="宋体" w:hAnsi="宋体"/>
                <w:bCs/>
                <w:color w:val="000000" w:themeColor="text1"/>
                <w:sz w:val="24"/>
              </w:rPr>
            </w:pPr>
            <w:r>
              <w:rPr>
                <w:rFonts w:hint="eastAsia" w:ascii="宋体" w:hAnsi="宋体" w:cs="宋体"/>
                <w:bCs/>
                <w:color w:val="000000" w:themeColor="text1"/>
                <w:sz w:val="24"/>
              </w:rPr>
              <w:t>(</w:t>
            </w:r>
            <w:r>
              <w:rPr>
                <w:rFonts w:ascii="宋体" w:hAnsi="宋体"/>
                <w:bCs/>
                <w:color w:val="000000" w:themeColor="text1"/>
                <w:sz w:val="24"/>
              </w:rPr>
              <w:t>1</w:t>
            </w:r>
            <w:r>
              <w:rPr>
                <w:rFonts w:hint="eastAsia" w:ascii="宋体" w:hAnsi="宋体" w:cs="宋体"/>
                <w:bCs/>
                <w:color w:val="000000" w:themeColor="text1"/>
                <w:sz w:val="24"/>
              </w:rPr>
              <w:t>)</w:t>
            </w:r>
            <w:r>
              <w:rPr>
                <w:rFonts w:ascii="宋体" w:hAnsi="宋体"/>
                <w:bCs/>
                <w:color w:val="000000" w:themeColor="text1"/>
                <w:sz w:val="24"/>
              </w:rPr>
              <w:t>负责审核质量控制程序文件；</w:t>
            </w:r>
          </w:p>
          <w:p>
            <w:pPr>
              <w:spacing w:line="400" w:lineRule="exact"/>
              <w:ind w:firstLine="480" w:firstLineChars="200"/>
              <w:rPr>
                <w:rFonts w:ascii="宋体" w:hAnsi="宋体"/>
                <w:bCs/>
                <w:color w:val="000000" w:themeColor="text1"/>
                <w:sz w:val="24"/>
              </w:rPr>
            </w:pPr>
            <w:r>
              <w:rPr>
                <w:rFonts w:hint="eastAsia" w:ascii="宋体" w:hAnsi="宋体" w:cs="宋体"/>
                <w:bCs/>
                <w:color w:val="000000" w:themeColor="text1"/>
                <w:sz w:val="24"/>
              </w:rPr>
              <w:t>(</w:t>
            </w:r>
            <w:r>
              <w:rPr>
                <w:rFonts w:ascii="宋体" w:hAnsi="宋体"/>
                <w:bCs/>
                <w:color w:val="000000" w:themeColor="text1"/>
                <w:sz w:val="24"/>
              </w:rPr>
              <w:t>2</w:t>
            </w:r>
            <w:r>
              <w:rPr>
                <w:rFonts w:hint="eastAsia" w:ascii="宋体" w:hAnsi="宋体" w:cs="宋体"/>
                <w:bCs/>
                <w:color w:val="000000" w:themeColor="text1"/>
                <w:sz w:val="24"/>
              </w:rPr>
              <w:t>)</w:t>
            </w:r>
            <w:r>
              <w:rPr>
                <w:rFonts w:ascii="宋体" w:hAnsi="宋体"/>
                <w:bCs/>
                <w:color w:val="000000" w:themeColor="text1"/>
                <w:sz w:val="24"/>
              </w:rPr>
              <w:t>按照本附件，审查确认相关工作见证，检查生产过程的质量控制程序和要求实施情况；</w:t>
            </w:r>
          </w:p>
          <w:p>
            <w:pPr>
              <w:spacing w:line="400" w:lineRule="exact"/>
              <w:ind w:firstLine="480" w:firstLineChars="200"/>
              <w:rPr>
                <w:rFonts w:ascii="宋体" w:hAnsi="宋体"/>
                <w:bCs/>
                <w:color w:val="000000" w:themeColor="text1"/>
                <w:sz w:val="24"/>
              </w:rPr>
            </w:pPr>
            <w:r>
              <w:rPr>
                <w:rFonts w:hint="eastAsia" w:ascii="宋体" w:hAnsi="宋体" w:cs="宋体"/>
                <w:bCs/>
                <w:color w:val="000000" w:themeColor="text1"/>
                <w:sz w:val="24"/>
              </w:rPr>
              <w:t>(</w:t>
            </w:r>
            <w:r>
              <w:rPr>
                <w:rFonts w:ascii="宋体" w:hAnsi="宋体" w:cs="宋体"/>
                <w:bCs/>
                <w:color w:val="000000" w:themeColor="text1"/>
                <w:sz w:val="24"/>
              </w:rPr>
              <w:t>3</w:t>
            </w:r>
            <w:r>
              <w:rPr>
                <w:rFonts w:hint="eastAsia" w:ascii="宋体" w:hAnsi="宋体" w:cs="宋体"/>
                <w:bCs/>
                <w:color w:val="000000" w:themeColor="text1"/>
                <w:sz w:val="24"/>
              </w:rPr>
              <w:t>)</w:t>
            </w:r>
            <w:r>
              <w:rPr>
                <w:rFonts w:ascii="宋体" w:hAnsi="宋体"/>
                <w:bCs/>
                <w:color w:val="000000" w:themeColor="text1"/>
                <w:sz w:val="24"/>
              </w:rPr>
              <w:t>发现问题应当与当事人及时联系、解决，并且有权要求停止当事人的工作，将情况向质量保证工程师报告。</w:t>
            </w:r>
          </w:p>
        </w:tc>
        <w:tc>
          <w:tcPr>
            <w:tcW w:w="4164" w:type="dxa"/>
          </w:tcPr>
          <w:p>
            <w:pPr>
              <w:spacing w:after="120" w:line="400" w:lineRule="exact"/>
              <w:ind w:firstLine="480" w:firstLineChars="200"/>
              <w:rPr>
                <w:rFonts w:ascii="宋体" w:hAnsi="宋体"/>
                <w:color w:val="000000" w:themeColor="text1"/>
                <w:sz w:val="24"/>
              </w:rPr>
            </w:pPr>
            <w:r>
              <w:rPr>
                <w:rFonts w:ascii="黑体" w:hAnsi="黑体" w:eastAsia="黑体"/>
                <w:bCs/>
                <w:color w:val="000000" w:themeColor="text1"/>
                <w:sz w:val="24"/>
              </w:rPr>
              <w:t xml:space="preserve">M1.2.3.3  </w:t>
            </w:r>
            <w:r>
              <w:rPr>
                <w:rFonts w:hint="eastAsia" w:ascii="宋体" w:hAnsi="宋体"/>
                <w:color w:val="000000" w:themeColor="text1"/>
                <w:sz w:val="24"/>
              </w:rPr>
              <w:t>质量控制系统责任人员</w:t>
            </w:r>
          </w:p>
          <w:p>
            <w:pPr>
              <w:spacing w:line="400" w:lineRule="exact"/>
              <w:ind w:firstLine="480" w:firstLineChars="200"/>
              <w:rPr>
                <w:rFonts w:ascii="宋体" w:hAnsi="宋体"/>
                <w:bCs/>
                <w:color w:val="000000" w:themeColor="text1"/>
                <w:sz w:val="24"/>
              </w:rPr>
            </w:pPr>
            <w:r>
              <w:rPr>
                <w:rFonts w:ascii="宋体" w:hAnsi="宋体"/>
                <w:bCs/>
                <w:color w:val="000000" w:themeColor="text1"/>
                <w:sz w:val="24"/>
              </w:rPr>
              <w:t>在</w:t>
            </w:r>
            <w:r>
              <w:rPr>
                <w:rFonts w:hint="eastAsia" w:ascii="宋体" w:hAnsi="宋体"/>
                <w:color w:val="000000" w:themeColor="text1"/>
                <w:sz w:val="24"/>
              </w:rPr>
              <w:t>质量保证工程师</w:t>
            </w:r>
            <w:r>
              <w:rPr>
                <w:rFonts w:ascii="宋体" w:hAnsi="宋体"/>
                <w:bCs/>
                <w:color w:val="000000" w:themeColor="text1"/>
                <w:sz w:val="24"/>
              </w:rPr>
              <w:t>的领导下，按照质量保证体系的要求，对所负责的质量控制系统履行以下职权，对控制系统是否有效实施负责：</w:t>
            </w:r>
          </w:p>
          <w:p>
            <w:pPr>
              <w:spacing w:line="400" w:lineRule="exact"/>
              <w:ind w:firstLine="480" w:firstLineChars="200"/>
              <w:rPr>
                <w:rFonts w:ascii="宋体" w:hAnsi="宋体"/>
                <w:bCs/>
                <w:color w:val="000000" w:themeColor="text1"/>
                <w:sz w:val="24"/>
              </w:rPr>
            </w:pPr>
            <w:r>
              <w:rPr>
                <w:rFonts w:hint="eastAsia" w:ascii="宋体" w:hAnsi="宋体" w:cs="宋体"/>
                <w:bCs/>
                <w:color w:val="000000" w:themeColor="text1"/>
                <w:sz w:val="24"/>
              </w:rPr>
              <w:t>(</w:t>
            </w:r>
            <w:r>
              <w:rPr>
                <w:rFonts w:ascii="宋体" w:hAnsi="宋体"/>
                <w:bCs/>
                <w:color w:val="000000" w:themeColor="text1"/>
                <w:sz w:val="24"/>
              </w:rPr>
              <w:t>1</w:t>
            </w:r>
            <w:r>
              <w:rPr>
                <w:rFonts w:hint="eastAsia" w:ascii="宋体" w:hAnsi="宋体" w:cs="宋体"/>
                <w:bCs/>
                <w:color w:val="000000" w:themeColor="text1"/>
                <w:sz w:val="24"/>
              </w:rPr>
              <w:t>)</w:t>
            </w:r>
            <w:r>
              <w:rPr>
                <w:rFonts w:ascii="宋体" w:hAnsi="宋体"/>
                <w:bCs/>
                <w:color w:val="000000" w:themeColor="text1"/>
                <w:sz w:val="24"/>
              </w:rPr>
              <w:t>负责审核质量控制程序文件；</w:t>
            </w:r>
          </w:p>
          <w:p>
            <w:pPr>
              <w:spacing w:line="400" w:lineRule="exact"/>
              <w:ind w:firstLine="480" w:firstLineChars="200"/>
              <w:rPr>
                <w:rFonts w:ascii="宋体" w:hAnsi="宋体"/>
                <w:bCs/>
                <w:color w:val="000000" w:themeColor="text1"/>
                <w:sz w:val="24"/>
              </w:rPr>
            </w:pPr>
            <w:r>
              <w:rPr>
                <w:rFonts w:hint="eastAsia" w:ascii="宋体" w:hAnsi="宋体" w:cs="宋体"/>
                <w:bCs/>
                <w:color w:val="000000" w:themeColor="text1"/>
                <w:sz w:val="24"/>
              </w:rPr>
              <w:t>(</w:t>
            </w:r>
            <w:r>
              <w:rPr>
                <w:rFonts w:ascii="宋体" w:hAnsi="宋体"/>
                <w:bCs/>
                <w:color w:val="000000" w:themeColor="text1"/>
                <w:sz w:val="24"/>
              </w:rPr>
              <w:t>2</w:t>
            </w:r>
            <w:r>
              <w:rPr>
                <w:rFonts w:hint="eastAsia" w:ascii="宋体" w:hAnsi="宋体" w:cs="宋体"/>
                <w:bCs/>
                <w:color w:val="000000" w:themeColor="text1"/>
                <w:sz w:val="24"/>
              </w:rPr>
              <w:t>)</w:t>
            </w:r>
            <w:r>
              <w:rPr>
                <w:rFonts w:ascii="宋体" w:hAnsi="宋体"/>
                <w:color w:val="000000" w:themeColor="text1"/>
                <w:sz w:val="24"/>
              </w:rPr>
              <w:t>按照</w:t>
            </w:r>
            <w:r>
              <w:rPr>
                <w:rFonts w:hint="eastAsia" w:ascii="宋体" w:hAnsi="宋体"/>
                <w:color w:val="000000" w:themeColor="text1"/>
                <w:sz w:val="24"/>
              </w:rPr>
              <w:t>安全技术规范和质量保证手册要求</w:t>
            </w:r>
            <w:r>
              <w:rPr>
                <w:rFonts w:ascii="宋体" w:hAnsi="宋体"/>
                <w:color w:val="000000" w:themeColor="text1"/>
                <w:sz w:val="24"/>
              </w:rPr>
              <w:t>，</w:t>
            </w:r>
            <w:r>
              <w:rPr>
                <w:rFonts w:ascii="宋体" w:hAnsi="宋体"/>
                <w:bCs/>
                <w:color w:val="000000" w:themeColor="text1"/>
                <w:sz w:val="24"/>
              </w:rPr>
              <w:t>审查确认相关工作见证，检查生产过程的质量控制程序和要求实施情况；</w:t>
            </w:r>
          </w:p>
          <w:p>
            <w:pPr>
              <w:spacing w:line="400" w:lineRule="exact"/>
              <w:ind w:firstLine="480" w:firstLineChars="200"/>
              <w:rPr>
                <w:rFonts w:ascii="宋体" w:hAnsi="宋体"/>
                <w:bCs/>
                <w:color w:val="000000" w:themeColor="text1"/>
                <w:sz w:val="24"/>
              </w:rPr>
            </w:pPr>
            <w:r>
              <w:rPr>
                <w:rFonts w:hint="eastAsia" w:ascii="宋体" w:hAnsi="宋体" w:cs="宋体"/>
                <w:color w:val="000000" w:themeColor="text1"/>
                <w:sz w:val="24"/>
              </w:rPr>
              <w:t>(</w:t>
            </w:r>
            <w:r>
              <w:rPr>
                <w:rFonts w:ascii="宋体" w:hAnsi="宋体" w:cs="宋体"/>
                <w:color w:val="000000" w:themeColor="text1"/>
                <w:sz w:val="24"/>
              </w:rPr>
              <w:t>3</w:t>
            </w:r>
            <w:r>
              <w:rPr>
                <w:rFonts w:hint="eastAsia" w:ascii="宋体" w:hAnsi="宋体" w:cs="宋体"/>
                <w:color w:val="000000" w:themeColor="text1"/>
                <w:sz w:val="24"/>
              </w:rPr>
              <w:t>)</w:t>
            </w:r>
            <w:r>
              <w:rPr>
                <w:rFonts w:hint="eastAsia" w:ascii="宋体" w:hAnsi="宋体"/>
                <w:color w:val="000000" w:themeColor="text1"/>
                <w:sz w:val="24"/>
              </w:rPr>
              <w:t>每日根据本单位特种设备安全风险管控清单进行检查并记录，对发现的质量安全风险隐患，应当立即采取防范措施并</w:t>
            </w:r>
            <w:r>
              <w:rPr>
                <w:rFonts w:ascii="宋体" w:hAnsi="宋体"/>
                <w:color w:val="000000" w:themeColor="text1"/>
                <w:sz w:val="24"/>
              </w:rPr>
              <w:t>与当事人及时联系、</w:t>
            </w:r>
            <w:r>
              <w:rPr>
                <w:rFonts w:hint="eastAsia" w:ascii="宋体" w:hAnsi="宋体"/>
                <w:color w:val="000000" w:themeColor="text1"/>
                <w:sz w:val="24"/>
              </w:rPr>
              <w:t>协调</w:t>
            </w:r>
            <w:r>
              <w:rPr>
                <w:rFonts w:ascii="宋体" w:hAnsi="宋体"/>
                <w:color w:val="000000" w:themeColor="text1"/>
                <w:sz w:val="24"/>
              </w:rPr>
              <w:t>解决</w:t>
            </w:r>
            <w:r>
              <w:rPr>
                <w:rFonts w:hint="eastAsia" w:ascii="宋体" w:hAnsi="宋体"/>
                <w:color w:val="000000" w:themeColor="text1"/>
                <w:sz w:val="24"/>
              </w:rPr>
              <w:t>（必要时</w:t>
            </w:r>
            <w:r>
              <w:rPr>
                <w:rFonts w:ascii="宋体" w:hAnsi="宋体"/>
                <w:color w:val="000000" w:themeColor="text1"/>
                <w:sz w:val="24"/>
              </w:rPr>
              <w:t>有权要求停止当事人的工作</w:t>
            </w:r>
            <w:r>
              <w:rPr>
                <w:rFonts w:hint="eastAsia" w:ascii="宋体" w:hAnsi="宋体"/>
                <w:color w:val="000000" w:themeColor="text1"/>
                <w:sz w:val="24"/>
              </w:rPr>
              <w:t>），及时</w:t>
            </w:r>
            <w:r>
              <w:rPr>
                <w:rFonts w:ascii="宋体" w:hAnsi="宋体"/>
                <w:color w:val="000000" w:themeColor="text1"/>
                <w:sz w:val="24"/>
              </w:rPr>
              <w:t>将情况向</w:t>
            </w:r>
            <w:r>
              <w:rPr>
                <w:rFonts w:hint="eastAsia" w:ascii="宋体" w:hAnsi="宋体" w:cs="宋体"/>
                <w:color w:val="000000" w:themeColor="text1"/>
                <w:sz w:val="24"/>
              </w:rPr>
              <w:t>质量保证工程师或者单位主要负责人</w:t>
            </w:r>
            <w:r>
              <w:rPr>
                <w:rFonts w:ascii="宋体" w:hAnsi="宋体"/>
                <w:color w:val="000000" w:themeColor="text1"/>
                <w:sz w:val="24"/>
              </w:rPr>
              <w:t>报告</w:t>
            </w:r>
            <w:r>
              <w:rPr>
                <w:rFonts w:hint="eastAsia" w:ascii="宋体" w:hAnsi="宋体"/>
                <w:color w:val="000000" w:themeColor="text1"/>
                <w:sz w:val="24"/>
              </w:rPr>
              <w:t>；</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w:t>
            </w:r>
            <w:r>
              <w:rPr>
                <w:rFonts w:ascii="宋体" w:hAnsi="宋体" w:cs="宋体"/>
                <w:color w:val="000000" w:themeColor="text1"/>
                <w:sz w:val="24"/>
              </w:rPr>
              <w:t>4</w:t>
            </w:r>
            <w:r>
              <w:rPr>
                <w:rFonts w:hint="eastAsia" w:ascii="宋体" w:hAnsi="宋体" w:cs="宋体"/>
                <w:color w:val="000000" w:themeColor="text1"/>
                <w:sz w:val="24"/>
              </w:rPr>
              <w:t>)组织对相关技术人员定期进行教育和培训；</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w:t>
            </w:r>
            <w:r>
              <w:rPr>
                <w:rFonts w:ascii="宋体" w:hAnsi="宋体" w:cs="宋体"/>
                <w:color w:val="000000" w:themeColor="text1"/>
                <w:sz w:val="24"/>
              </w:rPr>
              <w:t>5</w:t>
            </w:r>
            <w:r>
              <w:rPr>
                <w:rFonts w:hint="eastAsia" w:ascii="宋体" w:hAnsi="宋体" w:cs="宋体"/>
                <w:color w:val="000000" w:themeColor="text1"/>
                <w:sz w:val="24"/>
              </w:rPr>
              <w:t>)配合检验机构做好设计文件鉴定、型式试验、监督检验等工作；</w:t>
            </w:r>
          </w:p>
          <w:p>
            <w:pPr>
              <w:pStyle w:val="2"/>
              <w:spacing w:before="0" w:beforeAutospacing="0" w:after="0" w:afterAutospacing="0" w:line="400" w:lineRule="exact"/>
              <w:rPr>
                <w:rFonts w:ascii="宋体" w:hAnsi="宋体" w:eastAsia="宋体"/>
                <w:color w:val="000000" w:themeColor="text1"/>
                <w:sz w:val="24"/>
                <w:szCs w:val="24"/>
              </w:rPr>
            </w:pPr>
            <w:r>
              <w:rPr>
                <w:rFonts w:hint="eastAsia" w:ascii="宋体" w:hAnsi="宋体" w:cs="宋体"/>
                <w:color w:val="000000" w:themeColor="text1"/>
                <w:sz w:val="24"/>
              </w:rPr>
              <w:t>(</w:t>
            </w:r>
            <w:r>
              <w:rPr>
                <w:rFonts w:hint="eastAsia" w:ascii="宋体" w:hAnsi="宋体" w:eastAsia="宋体"/>
                <w:color w:val="000000" w:themeColor="text1"/>
                <w:sz w:val="24"/>
                <w:szCs w:val="24"/>
              </w:rPr>
              <w:t>6</w:t>
            </w:r>
            <w:r>
              <w:rPr>
                <w:rFonts w:hint="eastAsia" w:ascii="宋体" w:hAnsi="宋体" w:cs="宋体"/>
                <w:color w:val="000000" w:themeColor="text1"/>
                <w:sz w:val="24"/>
              </w:rPr>
              <w:t>)</w:t>
            </w:r>
            <w:r>
              <w:rPr>
                <w:rFonts w:hint="eastAsia" w:ascii="宋体" w:hAnsi="宋体" w:eastAsia="宋体"/>
                <w:color w:val="000000" w:themeColor="text1"/>
                <w:sz w:val="24"/>
                <w:szCs w:val="24"/>
              </w:rPr>
              <w:t>气瓶生产单位质量控制系统责任人员还应</w:t>
            </w:r>
            <w:r>
              <w:rPr>
                <w:rFonts w:hint="eastAsia" w:ascii="宋体" w:hAnsi="宋体" w:eastAsia="宋体" w:cs="Times New Roman"/>
                <w:color w:val="000000" w:themeColor="text1"/>
                <w:kern w:val="0"/>
                <w:sz w:val="24"/>
                <w:szCs w:val="24"/>
                <w:lang w:bidi="ar-SA"/>
              </w:rPr>
              <w:t>落实本单位气瓶制造质量安全追溯信息平台各项功能，并实施每日检查。</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(7)接受和配合</w:t>
            </w:r>
            <w:r>
              <w:rPr>
                <w:rFonts w:hint="eastAsia" w:ascii="宋体" w:hAnsi="宋体"/>
                <w:color w:val="000000" w:themeColor="text1"/>
                <w:kern w:val="0"/>
                <w:sz w:val="24"/>
              </w:rPr>
              <w:t>特种设备安全监管部门</w:t>
            </w:r>
            <w:r>
              <w:rPr>
                <w:rFonts w:hint="eastAsia" w:ascii="宋体" w:hAnsi="宋体" w:cs="宋体"/>
                <w:color w:val="000000" w:themeColor="text1"/>
                <w:sz w:val="24"/>
              </w:rPr>
              <w:t>开展的监督检查和事故调查，并如实提供有关材料；</w:t>
            </w:r>
          </w:p>
          <w:p>
            <w:pPr>
              <w:spacing w:line="400" w:lineRule="exact"/>
              <w:ind w:firstLine="480" w:firstLineChars="200"/>
              <w:rPr>
                <w:rFonts w:ascii="宋体" w:hAnsi="宋体"/>
                <w:bCs/>
                <w:color w:val="000000" w:themeColor="text1"/>
                <w:sz w:val="24"/>
              </w:rPr>
            </w:pPr>
            <w:r>
              <w:rPr>
                <w:rFonts w:hint="eastAsia" w:ascii="宋体" w:hAnsi="宋体" w:cs="宋体"/>
                <w:color w:val="000000" w:themeColor="text1"/>
                <w:sz w:val="24"/>
              </w:rPr>
              <w:t>(8)履行</w:t>
            </w:r>
            <w:r>
              <w:rPr>
                <w:rFonts w:hint="eastAsia" w:ascii="宋体" w:hAnsi="宋体"/>
                <w:color w:val="000000" w:themeColor="text1"/>
                <w:kern w:val="0"/>
                <w:sz w:val="24"/>
              </w:rPr>
              <w:t>特种设备安全监管部门</w:t>
            </w:r>
            <w:r>
              <w:rPr>
                <w:rFonts w:hint="eastAsia" w:ascii="宋体" w:hAnsi="宋体" w:cs="宋体"/>
                <w:color w:val="000000" w:themeColor="text1"/>
                <w:sz w:val="24"/>
              </w:rPr>
              <w:t>规定和本单位要求的其他特种设备质量安全管理职责。</w:t>
            </w:r>
          </w:p>
        </w:tc>
      </w:tr>
      <w:bookmarkEnd w:id="2"/>
    </w:tbl>
    <w:p>
      <w:pPr>
        <w:spacing w:line="360" w:lineRule="auto"/>
        <w:ind w:firstLine="480" w:firstLineChars="200"/>
      </w:pPr>
      <w:r>
        <w:rPr>
          <w:rFonts w:hint="eastAsia"/>
          <w:sz w:val="24"/>
        </w:rPr>
        <w:t>注：增加条、项的，原条款序号做顺延修改。</w:t>
      </w:r>
    </w:p>
    <w:sectPr>
      <w:footerReference r:id="rId3" w:type="default"/>
      <w:pgSz w:w="11906" w:h="16838"/>
      <w:pgMar w:top="170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简体">
    <w:altName w:val="方正书宋_GBK"/>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Unicode MS">
    <w:altName w:val="Times New Roman"/>
    <w:panose1 w:val="020B0604020202020204"/>
    <w:charset w:val="86"/>
    <w:family w:val="swiss"/>
    <w:pitch w:val="default"/>
    <w:sig w:usb0="00000000" w:usb1="00000000"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Text Box 2" o:spid="_x0000_s4097" o:spt="202" type="#_x0000_t202" style="position:absolute;left:0pt;margin-top:0pt;height:13.8pt;width:6.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">
          <v:path/>
          <v:fill on="f" focussize="0,0"/>
          <v:stroke on="f" joinstyle="miter"/>
          <v:imagedata o:title=""/>
          <o:lock v:ext="edit"/>
          <v:textbox inset="0mm,0mm,0mm,0mm" style="mso-fit-shape-to-text:t;">
            <w:txbxContent>
              <w:p>
                <w:pPr>
                  <w:pStyle w:val="8"/>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0YWUzYzk2YTc1MDQwMWVkN2ExODQ0ZTc1MjBiMzkifQ=="/>
    <w:docVar w:name="KSO_WPS_MARK_KEY" w:val="80be0d10-5b06-49b5-a537-56de65827821"/>
  </w:docVars>
  <w:rsids>
    <w:rsidRoot w:val="28583BDD"/>
    <w:rsid w:val="0019139A"/>
    <w:rsid w:val="002968E3"/>
    <w:rsid w:val="00314F33"/>
    <w:rsid w:val="003174A0"/>
    <w:rsid w:val="003B34E6"/>
    <w:rsid w:val="003E0CD3"/>
    <w:rsid w:val="004372B2"/>
    <w:rsid w:val="00464DF7"/>
    <w:rsid w:val="00485411"/>
    <w:rsid w:val="004A40E0"/>
    <w:rsid w:val="00524559"/>
    <w:rsid w:val="005617BD"/>
    <w:rsid w:val="005C3BD7"/>
    <w:rsid w:val="005C3FFD"/>
    <w:rsid w:val="005D3BCF"/>
    <w:rsid w:val="005F2EE8"/>
    <w:rsid w:val="00704FF0"/>
    <w:rsid w:val="00756E05"/>
    <w:rsid w:val="00824542"/>
    <w:rsid w:val="008F376B"/>
    <w:rsid w:val="00906355"/>
    <w:rsid w:val="00930C5A"/>
    <w:rsid w:val="00A133E0"/>
    <w:rsid w:val="00A80653"/>
    <w:rsid w:val="00AD5E8B"/>
    <w:rsid w:val="00B87B29"/>
    <w:rsid w:val="00B92518"/>
    <w:rsid w:val="00C81125"/>
    <w:rsid w:val="00CC00FE"/>
    <w:rsid w:val="00CC7A45"/>
    <w:rsid w:val="00DF354C"/>
    <w:rsid w:val="00E93B69"/>
    <w:rsid w:val="00E95EDA"/>
    <w:rsid w:val="00EE32F7"/>
    <w:rsid w:val="00F85B31"/>
    <w:rsid w:val="00FB5DDA"/>
    <w:rsid w:val="02F94056"/>
    <w:rsid w:val="03FE893B"/>
    <w:rsid w:val="05D96A72"/>
    <w:rsid w:val="09B77423"/>
    <w:rsid w:val="0ACA3657"/>
    <w:rsid w:val="0E8B3824"/>
    <w:rsid w:val="0EBD2D06"/>
    <w:rsid w:val="100B6F47"/>
    <w:rsid w:val="11ED003E"/>
    <w:rsid w:val="12A418DE"/>
    <w:rsid w:val="14396892"/>
    <w:rsid w:val="15FDF1DA"/>
    <w:rsid w:val="16690452"/>
    <w:rsid w:val="16FB790D"/>
    <w:rsid w:val="175EE7C8"/>
    <w:rsid w:val="19252136"/>
    <w:rsid w:val="1B9029F6"/>
    <w:rsid w:val="1DAF7799"/>
    <w:rsid w:val="1E036D7F"/>
    <w:rsid w:val="1FEFB225"/>
    <w:rsid w:val="20C54B49"/>
    <w:rsid w:val="23ED715B"/>
    <w:rsid w:val="26FE8F70"/>
    <w:rsid w:val="2787A1F1"/>
    <w:rsid w:val="28583BDD"/>
    <w:rsid w:val="299E4AD6"/>
    <w:rsid w:val="2F7FE4EF"/>
    <w:rsid w:val="318FB8D6"/>
    <w:rsid w:val="31BFCB1A"/>
    <w:rsid w:val="33B66E34"/>
    <w:rsid w:val="33CF6CD6"/>
    <w:rsid w:val="33DF1F4A"/>
    <w:rsid w:val="34F3F037"/>
    <w:rsid w:val="35C66095"/>
    <w:rsid w:val="36CBE583"/>
    <w:rsid w:val="36FF9D4C"/>
    <w:rsid w:val="37B9E8E4"/>
    <w:rsid w:val="37EFC4C5"/>
    <w:rsid w:val="37F4E01E"/>
    <w:rsid w:val="397B0282"/>
    <w:rsid w:val="3ADE2663"/>
    <w:rsid w:val="3B1210F5"/>
    <w:rsid w:val="3B151741"/>
    <w:rsid w:val="3BB79181"/>
    <w:rsid w:val="3CBD0AA2"/>
    <w:rsid w:val="3CD41DDE"/>
    <w:rsid w:val="3CFD87F5"/>
    <w:rsid w:val="3DBD9DC8"/>
    <w:rsid w:val="3DC76B19"/>
    <w:rsid w:val="3E8605AC"/>
    <w:rsid w:val="3EE877CD"/>
    <w:rsid w:val="3EFEA0B5"/>
    <w:rsid w:val="3F76B0CF"/>
    <w:rsid w:val="3F778AD7"/>
    <w:rsid w:val="3F93F7E2"/>
    <w:rsid w:val="3FC3A0F4"/>
    <w:rsid w:val="3FFF170B"/>
    <w:rsid w:val="409F487D"/>
    <w:rsid w:val="42812220"/>
    <w:rsid w:val="43DF0D04"/>
    <w:rsid w:val="45673F32"/>
    <w:rsid w:val="47FF6035"/>
    <w:rsid w:val="4A0A54C0"/>
    <w:rsid w:val="4AC77119"/>
    <w:rsid w:val="4B994DBD"/>
    <w:rsid w:val="4BFE6F26"/>
    <w:rsid w:val="4DF3F3A5"/>
    <w:rsid w:val="4EA7BD6F"/>
    <w:rsid w:val="4F77C9E4"/>
    <w:rsid w:val="4FF33764"/>
    <w:rsid w:val="4FF72937"/>
    <w:rsid w:val="502C6594"/>
    <w:rsid w:val="50EF3AD3"/>
    <w:rsid w:val="5129689D"/>
    <w:rsid w:val="52390E74"/>
    <w:rsid w:val="53FFA8CC"/>
    <w:rsid w:val="5649110A"/>
    <w:rsid w:val="57FEAE0B"/>
    <w:rsid w:val="59FE0D6B"/>
    <w:rsid w:val="5AB72CE4"/>
    <w:rsid w:val="5BFB96E8"/>
    <w:rsid w:val="5DA33A10"/>
    <w:rsid w:val="5DFB14CF"/>
    <w:rsid w:val="5ED7A441"/>
    <w:rsid w:val="5EFFC919"/>
    <w:rsid w:val="5F3F0CA2"/>
    <w:rsid w:val="5F4145FB"/>
    <w:rsid w:val="5F7F67BA"/>
    <w:rsid w:val="5F9F1CC3"/>
    <w:rsid w:val="5FD66D03"/>
    <w:rsid w:val="5FE35FAA"/>
    <w:rsid w:val="5FF70DB5"/>
    <w:rsid w:val="5FFDD856"/>
    <w:rsid w:val="5FFE41B7"/>
    <w:rsid w:val="5FFEBC1B"/>
    <w:rsid w:val="60AF4DF8"/>
    <w:rsid w:val="635FA694"/>
    <w:rsid w:val="63985043"/>
    <w:rsid w:val="64FD63CA"/>
    <w:rsid w:val="65672A3C"/>
    <w:rsid w:val="69EFE906"/>
    <w:rsid w:val="6B7E5004"/>
    <w:rsid w:val="6BBB0475"/>
    <w:rsid w:val="6C0111B6"/>
    <w:rsid w:val="6CDED116"/>
    <w:rsid w:val="6DED7F64"/>
    <w:rsid w:val="6EFA7A70"/>
    <w:rsid w:val="6F7F1BBA"/>
    <w:rsid w:val="6FBF1820"/>
    <w:rsid w:val="6FC57AB8"/>
    <w:rsid w:val="6FDBD64B"/>
    <w:rsid w:val="6FE7452B"/>
    <w:rsid w:val="6FFB3B60"/>
    <w:rsid w:val="7054392C"/>
    <w:rsid w:val="71A3FA9D"/>
    <w:rsid w:val="72BFA9F2"/>
    <w:rsid w:val="73EE2E0F"/>
    <w:rsid w:val="747C5AAE"/>
    <w:rsid w:val="74FFA1B5"/>
    <w:rsid w:val="75600F5C"/>
    <w:rsid w:val="7577BF33"/>
    <w:rsid w:val="759E4A18"/>
    <w:rsid w:val="75CEDCAD"/>
    <w:rsid w:val="765F7A12"/>
    <w:rsid w:val="76FDADF8"/>
    <w:rsid w:val="77238F07"/>
    <w:rsid w:val="77BB0BC7"/>
    <w:rsid w:val="77CF8503"/>
    <w:rsid w:val="77D74138"/>
    <w:rsid w:val="77DE2EC2"/>
    <w:rsid w:val="77F55B26"/>
    <w:rsid w:val="77FE0BED"/>
    <w:rsid w:val="78D42FB6"/>
    <w:rsid w:val="78EC510F"/>
    <w:rsid w:val="796FE7EC"/>
    <w:rsid w:val="797F2C92"/>
    <w:rsid w:val="79E7551A"/>
    <w:rsid w:val="79F32436"/>
    <w:rsid w:val="79F38A32"/>
    <w:rsid w:val="7A1E9B4E"/>
    <w:rsid w:val="7ABF81DE"/>
    <w:rsid w:val="7AE77B3E"/>
    <w:rsid w:val="7AFFEAF8"/>
    <w:rsid w:val="7B2E7AAE"/>
    <w:rsid w:val="7B776E57"/>
    <w:rsid w:val="7BACDE48"/>
    <w:rsid w:val="7BDBA11F"/>
    <w:rsid w:val="7BFECBDA"/>
    <w:rsid w:val="7C7752C9"/>
    <w:rsid w:val="7C7AFA91"/>
    <w:rsid w:val="7C7F098D"/>
    <w:rsid w:val="7CBE4003"/>
    <w:rsid w:val="7CEFDF73"/>
    <w:rsid w:val="7D63C16D"/>
    <w:rsid w:val="7DAE8187"/>
    <w:rsid w:val="7DFD2B94"/>
    <w:rsid w:val="7DFD95F2"/>
    <w:rsid w:val="7DFF2768"/>
    <w:rsid w:val="7DFF299C"/>
    <w:rsid w:val="7DFF433A"/>
    <w:rsid w:val="7E9D0211"/>
    <w:rsid w:val="7EBFB40D"/>
    <w:rsid w:val="7EC70F02"/>
    <w:rsid w:val="7EDB4856"/>
    <w:rsid w:val="7EF982BB"/>
    <w:rsid w:val="7EFE050A"/>
    <w:rsid w:val="7F1ED8B4"/>
    <w:rsid w:val="7F3B7210"/>
    <w:rsid w:val="7F57E901"/>
    <w:rsid w:val="7F5E1544"/>
    <w:rsid w:val="7F7FB9F1"/>
    <w:rsid w:val="7FAD1F7B"/>
    <w:rsid w:val="7FB378E6"/>
    <w:rsid w:val="7FBB1EF7"/>
    <w:rsid w:val="7FBEAF2F"/>
    <w:rsid w:val="7FBF2731"/>
    <w:rsid w:val="7FBF5C9F"/>
    <w:rsid w:val="7FBFFE52"/>
    <w:rsid w:val="7FD21C42"/>
    <w:rsid w:val="7FDD2890"/>
    <w:rsid w:val="7FDE21CE"/>
    <w:rsid w:val="7FEF48E1"/>
    <w:rsid w:val="7FF43DBC"/>
    <w:rsid w:val="7FF48100"/>
    <w:rsid w:val="7FFB922D"/>
    <w:rsid w:val="7FFFE741"/>
    <w:rsid w:val="8EFFC4EB"/>
    <w:rsid w:val="91DE7B24"/>
    <w:rsid w:val="93EF0FA2"/>
    <w:rsid w:val="96BE44FF"/>
    <w:rsid w:val="96CB73E8"/>
    <w:rsid w:val="9D7F4E55"/>
    <w:rsid w:val="9FEBF480"/>
    <w:rsid w:val="A2F6C0FD"/>
    <w:rsid w:val="ABB541B2"/>
    <w:rsid w:val="AD5B4EC2"/>
    <w:rsid w:val="ADD5D6FE"/>
    <w:rsid w:val="AE3F1F41"/>
    <w:rsid w:val="AEFD2DB8"/>
    <w:rsid w:val="AEFFA7DA"/>
    <w:rsid w:val="AEFFC566"/>
    <w:rsid w:val="B33B87F8"/>
    <w:rsid w:val="BABD469B"/>
    <w:rsid w:val="BAEB0257"/>
    <w:rsid w:val="BB7F8BE9"/>
    <w:rsid w:val="BBEFAD22"/>
    <w:rsid w:val="BEFF9CAC"/>
    <w:rsid w:val="BF17E8C3"/>
    <w:rsid w:val="BF73BFF9"/>
    <w:rsid w:val="BFB3FF08"/>
    <w:rsid w:val="BFBF0987"/>
    <w:rsid w:val="BFCAB53D"/>
    <w:rsid w:val="BFEF2519"/>
    <w:rsid w:val="C6FF5A08"/>
    <w:rsid w:val="C7F19B3D"/>
    <w:rsid w:val="CF3FF088"/>
    <w:rsid w:val="CF770230"/>
    <w:rsid w:val="CFBFF6B1"/>
    <w:rsid w:val="CFFF9491"/>
    <w:rsid w:val="D5DFFEBF"/>
    <w:rsid w:val="D6D60DD0"/>
    <w:rsid w:val="D77ADDC4"/>
    <w:rsid w:val="D7FF098C"/>
    <w:rsid w:val="D87FCA87"/>
    <w:rsid w:val="D9FFB380"/>
    <w:rsid w:val="DBED9016"/>
    <w:rsid w:val="DC722E74"/>
    <w:rsid w:val="DC7A7FD6"/>
    <w:rsid w:val="DF757D2C"/>
    <w:rsid w:val="DFB7797C"/>
    <w:rsid w:val="DFBF7C14"/>
    <w:rsid w:val="DFBF88E9"/>
    <w:rsid w:val="DFF49140"/>
    <w:rsid w:val="DFFFBAFA"/>
    <w:rsid w:val="DFFFE82F"/>
    <w:rsid w:val="E5292C15"/>
    <w:rsid w:val="E633A599"/>
    <w:rsid w:val="E7975D03"/>
    <w:rsid w:val="E7F7434D"/>
    <w:rsid w:val="E7FDF584"/>
    <w:rsid w:val="E8CFB608"/>
    <w:rsid w:val="E9A6F92F"/>
    <w:rsid w:val="EA3E9D1B"/>
    <w:rsid w:val="EAFF325E"/>
    <w:rsid w:val="EAFFC733"/>
    <w:rsid w:val="EB3B60D3"/>
    <w:rsid w:val="EBDD19C3"/>
    <w:rsid w:val="EDAA4F91"/>
    <w:rsid w:val="EDF9E1A6"/>
    <w:rsid w:val="EDFF4AD8"/>
    <w:rsid w:val="EEF7E232"/>
    <w:rsid w:val="EEFDB0B0"/>
    <w:rsid w:val="EEFF3633"/>
    <w:rsid w:val="EF3DF4BE"/>
    <w:rsid w:val="EF7F5944"/>
    <w:rsid w:val="EF7F9A35"/>
    <w:rsid w:val="EFD526DE"/>
    <w:rsid w:val="EFFAEE53"/>
    <w:rsid w:val="EFFFAF87"/>
    <w:rsid w:val="F2ACCC7C"/>
    <w:rsid w:val="F39F9980"/>
    <w:rsid w:val="F6AF7A02"/>
    <w:rsid w:val="F6DB0B21"/>
    <w:rsid w:val="F757FFBC"/>
    <w:rsid w:val="F75F5F39"/>
    <w:rsid w:val="F7A7DDD4"/>
    <w:rsid w:val="F7AB2857"/>
    <w:rsid w:val="F7DFE606"/>
    <w:rsid w:val="F7F0B867"/>
    <w:rsid w:val="F7F7D70E"/>
    <w:rsid w:val="F7FB8F4C"/>
    <w:rsid w:val="F7FF9EC0"/>
    <w:rsid w:val="F9BF8B88"/>
    <w:rsid w:val="FA645970"/>
    <w:rsid w:val="FACFCF73"/>
    <w:rsid w:val="FAE5CDBE"/>
    <w:rsid w:val="FB4658C5"/>
    <w:rsid w:val="FB4E4A9D"/>
    <w:rsid w:val="FB69A9E9"/>
    <w:rsid w:val="FBB5FAB2"/>
    <w:rsid w:val="FBEB526C"/>
    <w:rsid w:val="FBEC8885"/>
    <w:rsid w:val="FBFF0B26"/>
    <w:rsid w:val="FBFF322B"/>
    <w:rsid w:val="FCED1EBB"/>
    <w:rsid w:val="FCFD44B4"/>
    <w:rsid w:val="FCFE5B04"/>
    <w:rsid w:val="FD6EDE25"/>
    <w:rsid w:val="FDB7054C"/>
    <w:rsid w:val="FDFB8B59"/>
    <w:rsid w:val="FDFFF8F8"/>
    <w:rsid w:val="FE13B190"/>
    <w:rsid w:val="FE5F8524"/>
    <w:rsid w:val="FE6D986F"/>
    <w:rsid w:val="FE7FB0E6"/>
    <w:rsid w:val="FEB92E2A"/>
    <w:rsid w:val="FEBE53C8"/>
    <w:rsid w:val="FEC1938C"/>
    <w:rsid w:val="FEDD9C62"/>
    <w:rsid w:val="FEDF4A88"/>
    <w:rsid w:val="FEDF90AE"/>
    <w:rsid w:val="FF3D9687"/>
    <w:rsid w:val="FF5DAA5A"/>
    <w:rsid w:val="FF6EFBCE"/>
    <w:rsid w:val="FF734A17"/>
    <w:rsid w:val="FF7754C6"/>
    <w:rsid w:val="FF83BAFD"/>
    <w:rsid w:val="FF9D25FD"/>
    <w:rsid w:val="FFDABF24"/>
    <w:rsid w:val="FFDF541D"/>
    <w:rsid w:val="FFDF569B"/>
    <w:rsid w:val="FFEF5307"/>
    <w:rsid w:val="FFF437FB"/>
    <w:rsid w:val="FFF734D2"/>
    <w:rsid w:val="FFF9160C"/>
    <w:rsid w:val="FFF95603"/>
    <w:rsid w:val="FFFD42D1"/>
    <w:rsid w:val="FFFF50F0"/>
    <w:rsid w:val="FFFF6FD7"/>
    <w:rsid w:val="FFFF848A"/>
    <w:rsid w:val="FFFFABD8"/>
    <w:rsid w:val="FFFFBF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3"/>
    <w:basedOn w:val="1"/>
    <w:next w:val="1"/>
    <w:qFormat/>
    <w:uiPriority w:val="9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next w:val="5"/>
    <w:qFormat/>
    <w:uiPriority w:val="0"/>
    <w:pPr>
      <w:ind w:firstLine="420"/>
    </w:pPr>
    <w:rPr>
      <w:rFonts w:ascii="仿宋_GB2312" w:hAnsi="仿宋_GB2312" w:eastAsia="仿宋_GB2312" w:cs="仿宋_GB2312"/>
      <w:color w:val="000000"/>
      <w:szCs w:val="21"/>
      <w:lang w:bidi="mn-Mong-CN"/>
    </w:rPr>
  </w:style>
  <w:style w:type="paragraph" w:styleId="3">
    <w:name w:val="Body Text"/>
    <w:basedOn w:val="1"/>
    <w:next w:val="4"/>
    <w:qFormat/>
    <w:uiPriority w:val="0"/>
    <w:pPr>
      <w:spacing w:before="100" w:beforeAutospacing="1" w:after="100" w:afterAutospacing="1"/>
    </w:pPr>
    <w:rPr>
      <w:rFonts w:ascii="宋体" w:hAnsi="宋体"/>
    </w:rPr>
  </w:style>
  <w:style w:type="paragraph" w:styleId="4">
    <w:name w:val="Body Text First Indent"/>
    <w:basedOn w:val="3"/>
    <w:next w:val="3"/>
    <w:qFormat/>
    <w:uiPriority w:val="0"/>
    <w:pPr>
      <w:ind w:firstLine="420" w:firstLineChars="1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alloon Text"/>
    <w:basedOn w:val="1"/>
    <w:link w:val="13"/>
    <w:qFormat/>
    <w:uiPriority w:val="0"/>
    <w:rPr>
      <w:sz w:val="18"/>
      <w:szCs w:val="18"/>
    </w:rPr>
  </w:style>
  <w:style w:type="paragraph" w:styleId="8">
    <w:name w:val="footer"/>
    <w:basedOn w:val="1"/>
    <w:qFormat/>
    <w:uiPriority w:val="0"/>
    <w:pPr>
      <w:tabs>
        <w:tab w:val="center" w:pos="4140"/>
        <w:tab w:val="right" w:pos="8300"/>
      </w:tabs>
      <w:snapToGrid w:val="0"/>
      <w:jc w:val="left"/>
    </w:pPr>
    <w:rPr>
      <w:rFonts w:ascii="Times New Roman" w:hAnsi="Times New Roman"/>
      <w:sz w:val="18"/>
      <w:szCs w:val="18"/>
    </w:rPr>
  </w:style>
  <w:style w:type="paragraph" w:styleId="9">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rmal (Web)"/>
    <w:basedOn w:val="1"/>
    <w:qFormat/>
    <w:uiPriority w:val="99"/>
    <w:pPr>
      <w:jc w:val="left"/>
    </w:pPr>
    <w:rPr>
      <w:kern w:val="0"/>
      <w:sz w:val="24"/>
    </w:rPr>
  </w:style>
  <w:style w:type="character" w:customStyle="1" w:styleId="13">
    <w:name w:val="批注框文本 Char"/>
    <w:basedOn w:val="12"/>
    <w:link w:val="7"/>
    <w:qFormat/>
    <w:uiPriority w:val="0"/>
    <w:rPr>
      <w:rFonts w:ascii="Calibri" w:hAnsi="Calibri"/>
      <w:kern w:val="2"/>
      <w:sz w:val="18"/>
      <w:szCs w:val="18"/>
    </w:rPr>
  </w:style>
  <w:style w:type="paragraph" w:customStyle="1" w:styleId="14">
    <w:name w:val="列出段落1"/>
    <w:basedOn w:val="1"/>
    <w:unhideWhenUsed/>
    <w:qFormat/>
    <w:uiPriority w:val="99"/>
    <w:pPr>
      <w:ind w:firstLine="420" w:firstLineChars="200"/>
    </w:pPr>
  </w:style>
  <w:style w:type="paragraph" w:customStyle="1" w:styleId="15">
    <w:name w:val="段"/>
    <w:basedOn w:val="1"/>
    <w:qFormat/>
    <w:uiPriority w:val="99"/>
    <w:pPr>
      <w:adjustRightInd w:val="0"/>
      <w:snapToGrid w:val="0"/>
      <w:spacing w:line="400" w:lineRule="exact"/>
      <w:ind w:firstLine="200" w:firstLineChars="200"/>
    </w:pPr>
    <w:rPr>
      <w:rFonts w:eastAsia="方正书宋简体"/>
      <w:kern w:val="0"/>
      <w:sz w:val="24"/>
      <w:szCs w:val="20"/>
    </w:rPr>
  </w:style>
  <w:style w:type="paragraph" w:customStyle="1" w:styleId="16">
    <w:name w:val="节3"/>
    <w:basedOn w:val="17"/>
    <w:qFormat/>
    <w:uiPriority w:val="99"/>
    <w:pPr>
      <w:keepNext w:val="0"/>
      <w:keepLines w:val="0"/>
      <w:spacing w:beforeLines="0" w:afterLines="0"/>
    </w:pPr>
    <w:rPr>
      <w:spacing w:val="4"/>
    </w:rPr>
  </w:style>
  <w:style w:type="paragraph" w:customStyle="1" w:styleId="17">
    <w:name w:val="节2"/>
    <w:basedOn w:val="6"/>
    <w:next w:val="1"/>
    <w:qFormat/>
    <w:uiPriority w:val="99"/>
    <w:pPr>
      <w:adjustRightInd w:val="0"/>
      <w:snapToGrid w:val="0"/>
      <w:spacing w:beforeLines="35" w:afterLines="25" w:line="400" w:lineRule="exact"/>
      <w:ind w:firstLine="200" w:firstLineChars="200"/>
      <w:jc w:val="left"/>
    </w:pPr>
    <w:rPr>
      <w:rFonts w:ascii="黑体" w:hAnsi="黑体" w:eastAsia="方正书宋简体"/>
      <w:b w:val="0"/>
      <w:bCs w:val="0"/>
      <w:sz w:val="24"/>
      <w:szCs w:val="21"/>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1048</Words>
  <Characters>5978</Characters>
  <Lines>49</Lines>
  <Paragraphs>14</Paragraphs>
  <TotalTime>9</TotalTime>
  <ScaleCrop>false</ScaleCrop>
  <LinksUpToDate>false</LinksUpToDate>
  <CharactersWithSpaces>7012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2023-05-11T19:10:00Z</dcterms:created>
  <dc:creator>gaoweilong</dc:creator>
  <cp:lastModifiedBy>greatwall</cp:lastModifiedBy>
  <cp:lastPrinted>2021-03-28T02:48:00Z</cp:lastPrinted>
  <dcterms:modified xsi:type="dcterms:W3CDTF">2023-05-12T15:26:27Z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62F6FB3DF8370980588A5B64426ACFEE_43</vt:lpwstr>
  </property>
</Properties>
</file>