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隶书"/>
          <w:b/>
          <w:bCs/>
          <w:sz w:val="48"/>
        </w:rPr>
      </w:pPr>
    </w:p>
    <w:tbl>
      <w:tblPr>
        <w:tblStyle w:val="18"/>
        <w:tblpPr w:leftFromText="180" w:rightFromText="180" w:vertAnchor="page" w:horzAnchor="page" w:tblpX="6162" w:tblpY="15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7"/>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sz w:val="24"/>
              </w:rPr>
            </w:pPr>
            <w:r>
              <w:rPr>
                <w:rFonts w:hint="eastAsia" w:eastAsia="隶书"/>
                <w:b/>
                <w:bCs/>
                <w:sz w:val="24"/>
              </w:rPr>
              <w:t>所属类别</w:t>
            </w:r>
          </w:p>
        </w:tc>
        <w:tc>
          <w:tcPr>
            <w:tcW w:w="2961" w:type="dxa"/>
            <w:vAlign w:val="center"/>
          </w:tcPr>
          <w:p>
            <w:pPr>
              <w:jc w:val="center"/>
              <w:rPr>
                <w:rFonts w:eastAsia="隶书"/>
                <w:b/>
                <w:bCs/>
                <w:sz w:val="24"/>
              </w:rPr>
            </w:pPr>
            <w:r>
              <w:rPr>
                <w:rFonts w:hint="eastAsia" w:eastAsia="隶书"/>
                <w:b/>
                <w:bCs/>
                <w:sz w:val="24"/>
              </w:rPr>
              <w:t>鉴定评审质量管理体系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1717" w:type="dxa"/>
          </w:tcPr>
          <w:p>
            <w:pPr>
              <w:rPr>
                <w:rFonts w:eastAsia="隶书"/>
                <w:b/>
                <w:bCs/>
                <w:sz w:val="24"/>
              </w:rPr>
            </w:pPr>
            <w:r>
              <w:rPr>
                <w:rFonts w:hint="eastAsia" w:eastAsia="隶书"/>
                <w:b/>
                <w:bCs/>
                <w:sz w:val="24"/>
              </w:rPr>
              <w:t>文 件 号</w:t>
            </w:r>
          </w:p>
        </w:tc>
        <w:tc>
          <w:tcPr>
            <w:tcW w:w="2961" w:type="dxa"/>
            <w:vAlign w:val="center"/>
          </w:tcPr>
          <w:p>
            <w:pPr>
              <w:jc w:val="center"/>
              <w:rPr>
                <w:rFonts w:eastAsia="隶书"/>
                <w:b/>
                <w:bCs/>
                <w:sz w:val="24"/>
              </w:rPr>
            </w:pPr>
            <w:r>
              <w:rPr>
                <w:rFonts w:hint="eastAsia" w:eastAsia="隶书"/>
                <w:b/>
                <w:bCs/>
                <w:sz w:val="24"/>
              </w:rPr>
              <w:t>XTXPS/ZN-QPC-2022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sz w:val="24"/>
              </w:rPr>
            </w:pPr>
            <w:r>
              <w:rPr>
                <w:rFonts w:hint="eastAsia" w:eastAsia="隶书"/>
                <w:b/>
                <w:bCs/>
                <w:sz w:val="24"/>
              </w:rPr>
              <w:t>受控状态</w:t>
            </w:r>
          </w:p>
        </w:tc>
        <w:tc>
          <w:tcPr>
            <w:tcW w:w="2961" w:type="dxa"/>
          </w:tcPr>
          <w:p>
            <w:pPr>
              <w:rPr>
                <w:sz w:val="24"/>
              </w:rPr>
            </w:pPr>
            <w:r>
              <w:rPr>
                <w:rFonts w:hint="eastAsia" w:eastAsia="隶书"/>
                <w:b/>
                <w:bCs/>
                <w:sz w:val="24"/>
              </w:rPr>
              <w:t xml:space="preserve">    受控☑非受控□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tcPr>
          <w:p>
            <w:pPr>
              <w:rPr>
                <w:rFonts w:eastAsia="隶书"/>
                <w:b/>
                <w:bCs/>
                <w:sz w:val="24"/>
              </w:rPr>
            </w:pPr>
            <w:r>
              <w:rPr>
                <w:rFonts w:hint="eastAsia" w:eastAsia="隶书"/>
                <w:b/>
                <w:bCs/>
                <w:sz w:val="24"/>
              </w:rPr>
              <w:t>发 放 号</w:t>
            </w:r>
          </w:p>
        </w:tc>
        <w:tc>
          <w:tcPr>
            <w:tcW w:w="2961" w:type="dxa"/>
          </w:tcPr>
          <w:p>
            <w:pPr>
              <w:rPr>
                <w:sz w:val="24"/>
              </w:rPr>
            </w:pPr>
          </w:p>
        </w:tc>
      </w:tr>
    </w:tbl>
    <w:p>
      <w:pPr>
        <w:rPr>
          <w:rFonts w:eastAsia="隶书"/>
          <w:b/>
          <w:bCs/>
          <w:sz w:val="48"/>
        </w:rPr>
      </w:pPr>
    </w:p>
    <w:p>
      <w:pPr>
        <w:rPr>
          <w:rFonts w:eastAsia="隶书"/>
          <w:b/>
          <w:bCs/>
          <w:sz w:val="48"/>
        </w:rPr>
      </w:pPr>
    </w:p>
    <w:p>
      <w:pPr>
        <w:rPr>
          <w:rFonts w:eastAsia="隶书"/>
          <w:b/>
          <w:bCs/>
          <w:sz w:val="48"/>
        </w:rPr>
      </w:pPr>
    </w:p>
    <w:p>
      <w:pPr>
        <w:spacing w:line="760" w:lineRule="exact"/>
        <w:jc w:val="center"/>
        <w:rPr>
          <w:rFonts w:ascii="隶书" w:hAnsi="宋体" w:eastAsia="隶书" w:cs="宋体"/>
          <w:b/>
          <w:bCs/>
          <w:spacing w:val="23"/>
          <w:sz w:val="84"/>
          <w:szCs w:val="84"/>
        </w:rPr>
      </w:pPr>
      <w:r>
        <w:rPr>
          <w:rFonts w:hint="eastAsia" w:ascii="隶书" w:hAnsi="宋体" w:eastAsia="隶书" w:cs="宋体"/>
          <w:b/>
          <w:bCs/>
          <w:spacing w:val="23"/>
          <w:sz w:val="84"/>
          <w:szCs w:val="84"/>
        </w:rPr>
        <w:t>特种设备行政许可</w:t>
      </w:r>
    </w:p>
    <w:p>
      <w:pPr>
        <w:spacing w:line="760" w:lineRule="exact"/>
        <w:jc w:val="center"/>
        <w:rPr>
          <w:rFonts w:ascii="隶书" w:hAnsi="宋体" w:eastAsia="隶书" w:cs="宋体"/>
          <w:b/>
          <w:bCs/>
          <w:sz w:val="84"/>
          <w:szCs w:val="84"/>
        </w:rPr>
      </w:pPr>
      <w:r>
        <w:rPr>
          <w:rFonts w:hint="eastAsia" w:ascii="隶书" w:hAnsi="宋体" w:eastAsia="隶书" w:cs="宋体"/>
          <w:b/>
          <w:bCs/>
          <w:sz w:val="84"/>
          <w:szCs w:val="84"/>
        </w:rPr>
        <w:t>现场鉴定评审指南</w:t>
      </w:r>
    </w:p>
    <w:p>
      <w:pPr>
        <w:spacing w:line="480" w:lineRule="exact"/>
        <w:jc w:val="center"/>
        <w:rPr>
          <w:rFonts w:ascii="隶书" w:hAnsi="宋体" w:eastAsia="隶书" w:cs="宋体"/>
          <w:b/>
          <w:bCs/>
          <w:sz w:val="84"/>
          <w:szCs w:val="84"/>
        </w:rPr>
      </w:pPr>
    </w:p>
    <w:p>
      <w:pPr>
        <w:spacing w:line="760" w:lineRule="exact"/>
        <w:jc w:val="center"/>
        <w:rPr>
          <w:rFonts w:ascii="隶书" w:hAnsi="宋体" w:eastAsia="隶书" w:cs="宋体"/>
          <w:b/>
          <w:bCs/>
          <w:spacing w:val="3"/>
          <w:sz w:val="84"/>
          <w:szCs w:val="84"/>
        </w:rPr>
      </w:pPr>
      <w:r>
        <w:rPr>
          <w:rFonts w:hint="eastAsia" w:ascii="隶书" w:hAnsi="宋体" w:eastAsia="隶书" w:cs="宋体"/>
          <w:b/>
          <w:bCs/>
          <w:sz w:val="84"/>
          <w:szCs w:val="84"/>
        </w:rPr>
        <w:t>第</w:t>
      </w:r>
      <w:r>
        <w:rPr>
          <w:rFonts w:hint="eastAsia" w:ascii="隶书" w:hAnsi="宋体" w:eastAsia="隶书" w:cs="宋体"/>
          <w:b/>
          <w:bCs/>
          <w:sz w:val="72"/>
          <w:szCs w:val="72"/>
        </w:rPr>
        <w:t>7</w:t>
      </w:r>
      <w:r>
        <w:rPr>
          <w:rFonts w:hint="eastAsia" w:ascii="隶书" w:hAnsi="宋体" w:eastAsia="隶书" w:cs="宋体"/>
          <w:b/>
          <w:bCs/>
          <w:sz w:val="84"/>
          <w:szCs w:val="84"/>
        </w:rPr>
        <w:t>部</w:t>
      </w:r>
      <w:r>
        <w:rPr>
          <w:rFonts w:hint="eastAsia" w:ascii="隶书" w:hAnsi="宋体" w:eastAsia="隶书" w:cs="宋体"/>
          <w:b/>
          <w:bCs/>
          <w:spacing w:val="3"/>
          <w:sz w:val="84"/>
          <w:szCs w:val="84"/>
        </w:rPr>
        <w:t>分 专用指南</w:t>
      </w:r>
    </w:p>
    <w:p>
      <w:pPr>
        <w:spacing w:line="760" w:lineRule="exact"/>
        <w:jc w:val="center"/>
        <w:rPr>
          <w:rFonts w:ascii="隶书" w:hAnsi="宋体" w:eastAsia="隶书" w:cs="宋体"/>
          <w:b/>
          <w:bCs/>
          <w:spacing w:val="3"/>
          <w:sz w:val="84"/>
          <w:szCs w:val="84"/>
        </w:rPr>
      </w:pPr>
      <w:r>
        <w:rPr>
          <w:rFonts w:hint="eastAsia" w:ascii="隶书" w:hAnsi="宋体" w:eastAsia="隶书" w:cs="宋体"/>
          <w:b/>
          <w:bCs/>
          <w:sz w:val="84"/>
          <w:szCs w:val="84"/>
        </w:rPr>
        <w:t>气瓶充装单位</w:t>
      </w:r>
    </w:p>
    <w:p>
      <w:pPr>
        <w:jc w:val="center"/>
        <w:rPr>
          <w:rFonts w:ascii="宋体" w:hAnsi="宋体"/>
          <w:b/>
          <w:bCs/>
          <w:sz w:val="32"/>
          <w:szCs w:val="32"/>
        </w:rPr>
      </w:pPr>
    </w:p>
    <w:p>
      <w:pPr>
        <w:jc w:val="center"/>
        <w:rPr>
          <w:rFonts w:eastAsia="隶书"/>
          <w:b/>
          <w:bCs/>
          <w:sz w:val="36"/>
        </w:rPr>
      </w:pPr>
    </w:p>
    <w:p>
      <w:pPr>
        <w:jc w:val="center"/>
        <w:rPr>
          <w:rFonts w:eastAsia="隶书"/>
          <w:b/>
          <w:bCs/>
          <w:sz w:val="36"/>
        </w:rPr>
      </w:pPr>
    </w:p>
    <w:p>
      <w:pPr>
        <w:jc w:val="center"/>
        <w:rPr>
          <w:rFonts w:eastAsia="隶书"/>
          <w:b/>
          <w:bCs/>
          <w:sz w:val="36"/>
        </w:rPr>
      </w:pPr>
    </w:p>
    <w:p>
      <w:pPr>
        <w:spacing w:line="360" w:lineRule="auto"/>
        <w:jc w:val="left"/>
        <w:rPr>
          <w:rFonts w:hint="eastAsia" w:ascii="隶书" w:hAnsi="黑体" w:eastAsia="隶书"/>
          <w:sz w:val="52"/>
          <w:szCs w:val="52"/>
        </w:rPr>
      </w:pPr>
      <w:r>
        <w:rPr>
          <w:rFonts w:hint="eastAsia" w:ascii="隶书" w:hAnsi="黑体" w:eastAsia="隶书"/>
          <w:sz w:val="52"/>
          <w:szCs w:val="52"/>
        </w:rPr>
        <w:t xml:space="preserve">          </w:t>
      </w:r>
    </w:p>
    <w:p>
      <w:pPr>
        <w:spacing w:line="360" w:lineRule="auto"/>
        <w:jc w:val="left"/>
        <w:rPr>
          <w:rFonts w:hint="eastAsia" w:ascii="隶书" w:hAnsi="黑体" w:eastAsia="隶书"/>
          <w:sz w:val="52"/>
          <w:szCs w:val="52"/>
        </w:rPr>
      </w:pPr>
    </w:p>
    <w:p>
      <w:pPr>
        <w:spacing w:line="360" w:lineRule="auto"/>
        <w:jc w:val="left"/>
        <w:rPr>
          <w:rFonts w:ascii="隶书" w:hAnsi="黑体" w:eastAsia="隶书"/>
          <w:sz w:val="52"/>
          <w:szCs w:val="52"/>
        </w:rPr>
      </w:pPr>
      <w:bookmarkStart w:id="8" w:name="_GoBack"/>
      <w:bookmarkEnd w:id="8"/>
      <w:r>
        <w:rPr>
          <w:rFonts w:hint="eastAsia" w:ascii="隶书" w:hAnsi="黑体" w:eastAsia="隶书"/>
          <w:sz w:val="52"/>
          <w:szCs w:val="52"/>
        </w:rPr>
        <w:t xml:space="preserve"> </w:t>
      </w:r>
    </w:p>
    <w:p>
      <w:pPr>
        <w:tabs>
          <w:tab w:val="left" w:pos="3820"/>
        </w:tabs>
        <w:jc w:val="left"/>
        <w:rPr>
          <w:rFonts w:eastAsia="隶书"/>
          <w:b/>
          <w:bCs/>
          <w:sz w:val="30"/>
        </w:rPr>
      </w:pPr>
    </w:p>
    <w:p>
      <w:pPr>
        <w:rPr>
          <w:rFonts w:eastAsia="隶书"/>
          <w:b/>
          <w:bCs/>
          <w:sz w:val="30"/>
        </w:rPr>
      </w:pPr>
    </w:p>
    <w:p>
      <w:pPr>
        <w:jc w:val="center"/>
        <w:rPr>
          <w:rFonts w:ascii="黑体" w:hAnsi="黑体" w:eastAsia="黑体"/>
          <w:b/>
          <w:sz w:val="32"/>
          <w:szCs w:val="32"/>
        </w:rPr>
      </w:pPr>
      <w:r>
        <w:rPr>
          <w:rFonts w:hint="eastAsia" w:eastAsia="隶书"/>
          <w:b/>
          <w:sz w:val="48"/>
        </w:rPr>
        <w:t>湖南省特种设备协会</w:t>
      </w:r>
    </w:p>
    <w:p>
      <w:pPr>
        <w:spacing w:before="312" w:beforeLines="100" w:after="100" w:afterAutospacing="1" w:line="400" w:lineRule="exact"/>
        <w:jc w:val="center"/>
        <w:outlineLvl w:val="0"/>
        <w:rPr>
          <w:rFonts w:ascii="黑体" w:hAnsi="黑体" w:eastAsia="黑体"/>
          <w:b/>
          <w:sz w:val="32"/>
          <w:szCs w:val="32"/>
        </w:rPr>
      </w:pPr>
      <w:bookmarkStart w:id="0" w:name="OLE_LINK54"/>
      <w:bookmarkStart w:id="1" w:name="OLE_LINK53"/>
      <w:r>
        <w:rPr>
          <w:rFonts w:hint="eastAsia" w:ascii="黑体" w:hAnsi="黑体" w:eastAsia="黑体"/>
          <w:b/>
          <w:sz w:val="32"/>
          <w:szCs w:val="32"/>
        </w:rPr>
        <w:t>特种设备行政许可现场鉴定评审指南</w:t>
      </w:r>
    </w:p>
    <w:p>
      <w:pPr>
        <w:spacing w:before="312" w:beforeLines="100" w:after="100" w:afterAutospacing="1" w:line="400" w:lineRule="exact"/>
        <w:jc w:val="center"/>
        <w:outlineLvl w:val="0"/>
        <w:rPr>
          <w:rFonts w:ascii="黑体" w:hAnsi="黑体" w:eastAsia="黑体"/>
          <w:b/>
          <w:sz w:val="32"/>
          <w:szCs w:val="32"/>
        </w:rPr>
      </w:pPr>
      <w:r>
        <w:rPr>
          <w:rFonts w:hint="eastAsia" w:ascii="黑体" w:hAnsi="黑体" w:eastAsia="黑体"/>
          <w:b/>
          <w:sz w:val="32"/>
          <w:szCs w:val="32"/>
        </w:rPr>
        <w:t>第7部分 专用指南 气瓶充装单位</w:t>
      </w:r>
    </w:p>
    <w:bookmarkEnd w:id="0"/>
    <w:bookmarkEnd w:id="1"/>
    <w:p>
      <w:pPr>
        <w:spacing w:line="480" w:lineRule="auto"/>
        <w:outlineLvl w:val="0"/>
        <w:rPr>
          <w:rFonts w:ascii="宋体" w:hAnsi="宋体" w:cs="黑体"/>
          <w:b/>
          <w:sz w:val="24"/>
        </w:rPr>
      </w:pPr>
      <w:bookmarkStart w:id="2" w:name="OLE_LINK125"/>
      <w:bookmarkStart w:id="3" w:name="OLE_LINK124"/>
      <w:r>
        <w:rPr>
          <w:rFonts w:hint="eastAsia" w:ascii="宋体" w:hAnsi="宋体" w:cs="黑体"/>
          <w:b/>
          <w:sz w:val="24"/>
        </w:rPr>
        <w:t>1  范围</w:t>
      </w:r>
    </w:p>
    <w:bookmarkEnd w:id="2"/>
    <w:bookmarkEnd w:id="3"/>
    <w:p>
      <w:pPr>
        <w:spacing w:line="360" w:lineRule="auto"/>
        <w:ind w:firstLine="480" w:firstLineChars="200"/>
        <w:rPr>
          <w:rFonts w:ascii="宋体" w:hAnsi="宋体"/>
          <w:sz w:val="24"/>
        </w:rPr>
      </w:pPr>
      <w:r>
        <w:rPr>
          <w:rFonts w:hint="eastAsia" w:ascii="宋体" w:hAnsi="宋体"/>
          <w:sz w:val="24"/>
        </w:rPr>
        <w:t>本部分为特种设备行政许可现场鉴定评审指南第7部分 专用指南 气瓶充装单位。</w:t>
      </w:r>
    </w:p>
    <w:p>
      <w:pPr>
        <w:spacing w:line="360" w:lineRule="auto"/>
        <w:ind w:firstLine="480" w:firstLineChars="200"/>
        <w:rPr>
          <w:rFonts w:ascii="宋体" w:hAnsi="宋体"/>
          <w:sz w:val="24"/>
        </w:rPr>
      </w:pPr>
      <w:r>
        <w:rPr>
          <w:rFonts w:hint="eastAsia" w:ascii="宋体" w:hAnsi="宋体"/>
          <w:sz w:val="24"/>
        </w:rPr>
        <w:t>本部分规定了</w:t>
      </w:r>
      <w:bookmarkStart w:id="4" w:name="OLE_LINK35"/>
      <w:bookmarkStart w:id="5" w:name="OLE_LINK36"/>
      <w:r>
        <w:rPr>
          <w:rFonts w:hint="eastAsia" w:ascii="宋体" w:hAnsi="宋体"/>
          <w:sz w:val="24"/>
        </w:rPr>
        <w:t>气瓶充装单位鉴定评审的基本内容与方法、需要提供的满足许可条件的相关见证、需要提交评审机构的资料等方面的基本要求。</w:t>
      </w:r>
    </w:p>
    <w:bookmarkEnd w:id="4"/>
    <w:bookmarkEnd w:id="5"/>
    <w:p>
      <w:pPr>
        <w:spacing w:line="480" w:lineRule="auto"/>
        <w:outlineLvl w:val="0"/>
        <w:rPr>
          <w:rFonts w:ascii="宋体" w:hAnsi="宋体" w:cs="黑体"/>
          <w:b/>
          <w:sz w:val="24"/>
        </w:rPr>
      </w:pPr>
      <w:r>
        <w:rPr>
          <w:rFonts w:hint="eastAsia" w:ascii="宋体" w:hAnsi="宋体" w:cs="黑体"/>
          <w:b/>
          <w:sz w:val="24"/>
        </w:rPr>
        <w:t xml:space="preserve">2  引用文件 </w:t>
      </w:r>
    </w:p>
    <w:p>
      <w:pPr>
        <w:spacing w:line="360" w:lineRule="auto"/>
        <w:ind w:firstLine="480" w:firstLineChars="200"/>
        <w:rPr>
          <w:rFonts w:ascii="宋体" w:hAnsi="宋体"/>
          <w:sz w:val="24"/>
        </w:rPr>
      </w:pPr>
      <w:r>
        <w:rPr>
          <w:rFonts w:hint="eastAsia" w:ascii="宋体" w:hAnsi="宋体"/>
          <w:sz w:val="24"/>
        </w:rPr>
        <w:t xml:space="preserve">2.1 </w:t>
      </w:r>
      <w:r>
        <w:rPr>
          <w:rFonts w:hint="eastAsia" w:ascii="宋体" w:hAnsi="宋体" w:cs="宋体"/>
          <w:sz w:val="24"/>
        </w:rPr>
        <w:t>《中华人民共和国特种设备安全法》</w:t>
      </w:r>
    </w:p>
    <w:p>
      <w:pPr>
        <w:spacing w:line="360" w:lineRule="auto"/>
        <w:ind w:firstLine="480" w:firstLineChars="200"/>
        <w:rPr>
          <w:rFonts w:ascii="宋体" w:hAnsi="宋体"/>
          <w:sz w:val="24"/>
        </w:rPr>
      </w:pPr>
      <w:r>
        <w:rPr>
          <w:rFonts w:hint="eastAsia" w:ascii="宋体" w:hAnsi="宋体"/>
          <w:sz w:val="24"/>
        </w:rPr>
        <w:t xml:space="preserve">2.2 </w:t>
      </w:r>
      <w:r>
        <w:rPr>
          <w:rFonts w:hint="eastAsia" w:ascii="宋体" w:hAnsi="宋体" w:cs="宋体"/>
          <w:sz w:val="24"/>
        </w:rPr>
        <w:t>《特种设备安全监察条例》</w:t>
      </w:r>
    </w:p>
    <w:p>
      <w:pPr>
        <w:spacing w:line="360" w:lineRule="auto"/>
        <w:ind w:firstLine="480" w:firstLineChars="200"/>
        <w:rPr>
          <w:rFonts w:ascii="宋体" w:hAnsi="宋体"/>
          <w:sz w:val="24"/>
        </w:rPr>
      </w:pPr>
      <w:r>
        <w:rPr>
          <w:rFonts w:hint="eastAsia" w:ascii="宋体" w:hAnsi="宋体"/>
          <w:sz w:val="24"/>
        </w:rPr>
        <w:t xml:space="preserve">2.3 </w:t>
      </w:r>
      <w:bookmarkStart w:id="6" w:name="OLE_LINK114"/>
      <w:bookmarkStart w:id="7" w:name="OLE_LINK115"/>
      <w:r>
        <w:rPr>
          <w:rFonts w:hint="eastAsia" w:ascii="宋体" w:hAnsi="宋体"/>
          <w:sz w:val="24"/>
        </w:rPr>
        <w:t xml:space="preserve"> </w:t>
      </w:r>
      <w:bookmarkEnd w:id="6"/>
      <w:bookmarkEnd w:id="7"/>
      <w:r>
        <w:rPr>
          <w:rFonts w:hint="eastAsia" w:ascii="宋体" w:hAnsi="宋体" w:cs="宋体"/>
          <w:sz w:val="24"/>
        </w:rPr>
        <w:t>TSG 07-2019《特种设备生产和充装单位许可规则》及修改单</w:t>
      </w:r>
    </w:p>
    <w:p>
      <w:pPr>
        <w:spacing w:line="360" w:lineRule="auto"/>
        <w:ind w:firstLine="480" w:firstLineChars="200"/>
        <w:rPr>
          <w:rFonts w:ascii="宋体" w:hAnsi="宋体"/>
          <w:sz w:val="24"/>
        </w:rPr>
      </w:pPr>
      <w:r>
        <w:rPr>
          <w:rFonts w:hint="eastAsia" w:ascii="宋体" w:hAnsi="宋体"/>
          <w:sz w:val="24"/>
        </w:rPr>
        <w:t>2.4  TSG 23-2021《气瓶安全技术规程》</w:t>
      </w:r>
    </w:p>
    <w:p>
      <w:pPr>
        <w:spacing w:line="360" w:lineRule="auto"/>
        <w:ind w:firstLine="480" w:firstLineChars="200"/>
        <w:rPr>
          <w:rFonts w:ascii="宋体" w:hAnsi="宋体"/>
          <w:sz w:val="24"/>
        </w:rPr>
      </w:pPr>
      <w:r>
        <w:rPr>
          <w:rFonts w:hint="eastAsia" w:ascii="宋体" w:hAnsi="宋体"/>
          <w:sz w:val="24"/>
        </w:rPr>
        <w:t>2.5  XTXPS/ZN-JXC-2022《特种设备行政许可现场鉴定评审指南 第1部分 通用指南 基本程序和要求》</w:t>
      </w:r>
    </w:p>
    <w:p>
      <w:pPr>
        <w:spacing w:line="360" w:lineRule="auto"/>
        <w:ind w:firstLine="480" w:firstLineChars="200"/>
        <w:rPr>
          <w:rFonts w:ascii="宋体" w:hAnsi="宋体"/>
          <w:sz w:val="24"/>
        </w:rPr>
      </w:pPr>
      <w:r>
        <w:rPr>
          <w:rFonts w:hint="eastAsia" w:ascii="宋体" w:hAnsi="宋体"/>
          <w:sz w:val="24"/>
        </w:rPr>
        <w:t>2.6  其他气瓶</w:t>
      </w:r>
      <w:r>
        <w:rPr>
          <w:rFonts w:hint="eastAsia" w:ascii="宋体" w:hAnsi="宋体" w:cs="宋体"/>
          <w:sz w:val="24"/>
        </w:rPr>
        <w:t>技术规范与技术标准</w:t>
      </w:r>
    </w:p>
    <w:p>
      <w:pPr>
        <w:tabs>
          <w:tab w:val="left" w:pos="2490"/>
        </w:tabs>
        <w:spacing w:line="480" w:lineRule="auto"/>
        <w:outlineLvl w:val="0"/>
        <w:rPr>
          <w:rFonts w:ascii="宋体" w:hAnsi="宋体" w:cs="黑体"/>
          <w:b/>
          <w:sz w:val="24"/>
        </w:rPr>
      </w:pPr>
      <w:r>
        <w:rPr>
          <w:rFonts w:hint="eastAsia" w:ascii="宋体" w:hAnsi="宋体" w:cs="黑体"/>
          <w:b/>
          <w:sz w:val="24"/>
        </w:rPr>
        <w:t xml:space="preserve">3  术语 </w:t>
      </w:r>
      <w:r>
        <w:rPr>
          <w:rFonts w:hint="eastAsia" w:ascii="宋体" w:hAnsi="宋体" w:cs="黑体"/>
          <w:b/>
          <w:sz w:val="24"/>
        </w:rPr>
        <w:tab/>
      </w:r>
    </w:p>
    <w:p>
      <w:pPr>
        <w:spacing w:line="360" w:lineRule="auto"/>
        <w:ind w:firstLine="480" w:firstLineChars="200"/>
        <w:rPr>
          <w:rFonts w:ascii="宋体" w:hAnsi="宋体"/>
          <w:sz w:val="24"/>
        </w:rPr>
      </w:pPr>
      <w:r>
        <w:rPr>
          <w:rFonts w:hint="eastAsia" w:ascii="宋体" w:hAnsi="宋体"/>
          <w:sz w:val="24"/>
        </w:rPr>
        <w:t>本指南采用上述引用文件中界定的术语和定义。</w:t>
      </w:r>
    </w:p>
    <w:p>
      <w:pPr>
        <w:tabs>
          <w:tab w:val="left" w:pos="2490"/>
        </w:tabs>
        <w:spacing w:line="480" w:lineRule="auto"/>
        <w:outlineLvl w:val="0"/>
        <w:rPr>
          <w:rFonts w:ascii="宋体" w:hAnsi="宋体" w:cs="黑体"/>
          <w:b/>
          <w:sz w:val="24"/>
        </w:rPr>
      </w:pPr>
      <w:r>
        <w:rPr>
          <w:rFonts w:hint="eastAsia" w:ascii="宋体" w:hAnsi="宋体" w:cs="黑体"/>
          <w:b/>
          <w:sz w:val="24"/>
        </w:rPr>
        <w:t>4  评审基本内容与方法</w:t>
      </w:r>
    </w:p>
    <w:p>
      <w:pPr>
        <w:tabs>
          <w:tab w:val="left" w:pos="2490"/>
        </w:tabs>
        <w:spacing w:line="480" w:lineRule="auto"/>
        <w:outlineLvl w:val="0"/>
        <w:rPr>
          <w:rFonts w:ascii="宋体" w:hAnsi="宋体" w:cs="黑体"/>
          <w:b/>
          <w:sz w:val="24"/>
        </w:rPr>
      </w:pPr>
      <w:r>
        <w:rPr>
          <w:rFonts w:hint="eastAsia" w:ascii="宋体" w:hAnsi="宋体" w:cs="黑体"/>
          <w:b/>
          <w:sz w:val="24"/>
        </w:rPr>
        <w:t>4.1资源条件的评审</w:t>
      </w:r>
    </w:p>
    <w:p>
      <w:pPr>
        <w:spacing w:line="360" w:lineRule="auto"/>
        <w:rPr>
          <w:rFonts w:ascii="宋体" w:hAnsi="宋体"/>
          <w:sz w:val="24"/>
        </w:rPr>
      </w:pPr>
      <w:r>
        <w:rPr>
          <w:rFonts w:hint="eastAsia" w:ascii="宋体" w:hAnsi="宋体"/>
          <w:sz w:val="24"/>
        </w:rPr>
        <w:t xml:space="preserve">    鉴定评审组将对申请单位的资源条件进行评审，评审的内容包括：申请单位的法律地位、人员、仪器设备、场地与设施等。评审方法包括现场查看、查阅见证、交谈、观察所涉及领域的活动等。</w:t>
      </w:r>
    </w:p>
    <w:p>
      <w:pPr>
        <w:tabs>
          <w:tab w:val="left" w:pos="2490"/>
        </w:tabs>
        <w:spacing w:line="480" w:lineRule="auto"/>
        <w:outlineLvl w:val="0"/>
        <w:rPr>
          <w:rFonts w:ascii="宋体" w:hAnsi="宋体" w:cs="黑体"/>
          <w:b/>
          <w:sz w:val="24"/>
        </w:rPr>
      </w:pPr>
      <w:r>
        <w:rPr>
          <w:rFonts w:hint="eastAsia" w:ascii="宋体" w:hAnsi="宋体" w:cs="黑体"/>
          <w:b/>
          <w:sz w:val="24"/>
        </w:rPr>
        <w:t>4.2质量管理体系的评审</w:t>
      </w:r>
    </w:p>
    <w:p>
      <w:pPr>
        <w:spacing w:line="360" w:lineRule="auto"/>
        <w:rPr>
          <w:rFonts w:ascii="宋体" w:hAnsi="宋体"/>
          <w:sz w:val="24"/>
        </w:rPr>
      </w:pPr>
      <w:r>
        <w:rPr>
          <w:rFonts w:hint="eastAsia" w:ascii="宋体" w:hAnsi="宋体"/>
          <w:sz w:val="24"/>
        </w:rPr>
        <w:t xml:space="preserve">    鉴定评审组将对申请单位的质量管理体系的建立与实施情况进行评审。通过查阅质量管理体系文件、实施见证、与申请单位沟通交流、与当地特种设备安全监督管理部门进行交流等方式，评审质量管理体系的建立与实施情况。</w:t>
      </w:r>
    </w:p>
    <w:p>
      <w:pPr>
        <w:tabs>
          <w:tab w:val="left" w:pos="2490"/>
        </w:tabs>
        <w:spacing w:line="480" w:lineRule="auto"/>
        <w:outlineLvl w:val="0"/>
        <w:rPr>
          <w:rFonts w:ascii="宋体" w:hAnsi="宋体" w:cs="黑体"/>
          <w:b/>
          <w:sz w:val="24"/>
        </w:rPr>
      </w:pPr>
      <w:r>
        <w:rPr>
          <w:rFonts w:hint="eastAsia" w:ascii="宋体" w:hAnsi="宋体" w:cs="黑体"/>
          <w:b/>
          <w:sz w:val="24"/>
        </w:rPr>
        <w:t>4.3充装能力的评审</w:t>
      </w:r>
    </w:p>
    <w:p>
      <w:pPr>
        <w:spacing w:line="360" w:lineRule="auto"/>
        <w:rPr>
          <w:rFonts w:ascii="宋体" w:hAnsi="宋体"/>
          <w:sz w:val="24"/>
        </w:rPr>
      </w:pPr>
      <w:r>
        <w:rPr>
          <w:rFonts w:hint="eastAsia" w:ascii="宋体" w:hAnsi="宋体"/>
          <w:sz w:val="24"/>
        </w:rPr>
        <w:t>4.3.1充装能力评审方式选择:</w:t>
      </w:r>
    </w:p>
    <w:p>
      <w:pPr>
        <w:spacing w:line="360" w:lineRule="auto"/>
        <w:rPr>
          <w:rFonts w:ascii="宋体" w:hAnsi="宋体"/>
          <w:sz w:val="24"/>
        </w:rPr>
      </w:pPr>
      <w:r>
        <w:rPr>
          <w:rFonts w:hint="eastAsia" w:ascii="宋体" w:hAnsi="宋体"/>
          <w:sz w:val="24"/>
        </w:rPr>
        <w:t xml:space="preserve">    (1)对于换证许可的应采用充装记录、年度监督检查记录或跟踪充装过程评价方式；</w:t>
      </w:r>
    </w:p>
    <w:p>
      <w:pPr>
        <w:spacing w:line="360" w:lineRule="auto"/>
        <w:rPr>
          <w:rFonts w:ascii="宋体" w:hAnsi="宋体"/>
          <w:sz w:val="24"/>
        </w:rPr>
      </w:pPr>
      <w:r>
        <w:rPr>
          <w:rFonts w:hint="eastAsia" w:ascii="宋体" w:hAnsi="宋体"/>
          <w:sz w:val="24"/>
        </w:rPr>
        <w:t xml:space="preserve">    (2)对于</w:t>
      </w:r>
      <w:r>
        <w:rPr>
          <w:rFonts w:hint="eastAsia" w:asciiTheme="minorEastAsia" w:hAnsiTheme="minorEastAsia"/>
          <w:sz w:val="24"/>
        </w:rPr>
        <w:t>首次取证、增项和充装地址变更</w:t>
      </w:r>
      <w:r>
        <w:rPr>
          <w:rFonts w:hint="eastAsia" w:ascii="宋体" w:hAnsi="宋体"/>
          <w:sz w:val="24"/>
        </w:rPr>
        <w:t>核准的应采用跟踪充装过程方式。</w:t>
      </w:r>
    </w:p>
    <w:p>
      <w:pPr>
        <w:spacing w:line="360" w:lineRule="auto"/>
        <w:rPr>
          <w:rFonts w:ascii="宋体" w:hAnsi="宋体"/>
          <w:sz w:val="24"/>
        </w:rPr>
      </w:pPr>
      <w:r>
        <w:rPr>
          <w:rFonts w:hint="eastAsia" w:ascii="宋体" w:hAnsi="宋体"/>
          <w:sz w:val="24"/>
        </w:rPr>
        <w:t>4.3.2充装记录、年度监督检查记录评价</w:t>
      </w:r>
    </w:p>
    <w:p>
      <w:pPr>
        <w:spacing w:line="360" w:lineRule="auto"/>
        <w:rPr>
          <w:rFonts w:ascii="宋体" w:hAnsi="宋体"/>
          <w:sz w:val="24"/>
        </w:rPr>
      </w:pPr>
      <w:r>
        <w:rPr>
          <w:rFonts w:hint="eastAsia" w:ascii="宋体" w:hAnsi="宋体"/>
          <w:sz w:val="24"/>
        </w:rPr>
        <w:t xml:space="preserve">    当采用充装记录、年度监督检查记录评价方式时，申请单位应当准备近 4 年《充装记录》或者《年度监督检查记录》，由鉴定评审员随机抽查一定数量申请项目的充装技术资料（至少包括气瓶内残液（残气）处理操作规程、气瓶充装前、后检查操作规程、气瓶充装操作规程、充装记录、年度监督检查记录和年度监督检查整改材料）进行查阅，必要时鉴定评审员应当对申请单位的充装、检查人员及关键岗位人员进行技术水平与管理能力的考核。</w:t>
      </w:r>
    </w:p>
    <w:p>
      <w:pPr>
        <w:spacing w:line="360" w:lineRule="auto"/>
        <w:rPr>
          <w:rFonts w:ascii="宋体" w:hAnsi="宋体"/>
          <w:sz w:val="24"/>
        </w:rPr>
      </w:pPr>
      <w:r>
        <w:rPr>
          <w:rFonts w:hint="eastAsia" w:ascii="宋体" w:hAnsi="宋体"/>
          <w:sz w:val="24"/>
        </w:rPr>
        <w:t>4.3.2跟踪充装过程评价</w:t>
      </w:r>
    </w:p>
    <w:p>
      <w:pPr>
        <w:spacing w:line="360" w:lineRule="auto"/>
        <w:rPr>
          <w:rFonts w:ascii="宋体" w:hAnsi="宋体"/>
          <w:sz w:val="24"/>
        </w:rPr>
      </w:pPr>
      <w:r>
        <w:rPr>
          <w:rFonts w:hint="eastAsia" w:ascii="宋体" w:hAnsi="宋体"/>
          <w:sz w:val="24"/>
        </w:rPr>
        <w:t xml:space="preserve">    对于首次取证许可和增项许可的申请单位应当准备一定数量自有产权且与申请项目相一致的气瓶，在现场鉴定评审期间进行充装，鉴定评审人员进行现场能力确认，考核其充装工作是否符合工艺规程，各环节是否符合相应标准规定；或者提供能力验证结果，由鉴定评审员查验采信。</w:t>
      </w:r>
    </w:p>
    <w:p>
      <w:pPr>
        <w:tabs>
          <w:tab w:val="left" w:pos="2490"/>
        </w:tabs>
        <w:spacing w:line="480" w:lineRule="auto"/>
        <w:outlineLvl w:val="0"/>
        <w:rPr>
          <w:rFonts w:ascii="宋体" w:hAnsi="宋体" w:cs="黑体"/>
          <w:b/>
          <w:sz w:val="24"/>
        </w:rPr>
      </w:pPr>
      <w:r>
        <w:rPr>
          <w:rFonts w:hint="eastAsia" w:ascii="宋体" w:hAnsi="宋体" w:cs="黑体"/>
          <w:b/>
          <w:sz w:val="24"/>
        </w:rPr>
        <w:t>5  需要提供的满足许可条件的相关见证</w:t>
      </w:r>
    </w:p>
    <w:p>
      <w:pPr>
        <w:tabs>
          <w:tab w:val="left" w:pos="2490"/>
        </w:tabs>
        <w:spacing w:line="480" w:lineRule="auto"/>
        <w:outlineLvl w:val="0"/>
        <w:rPr>
          <w:rFonts w:ascii="宋体" w:hAnsi="宋体" w:cs="黑体"/>
          <w:b/>
          <w:sz w:val="24"/>
        </w:rPr>
      </w:pPr>
      <w:r>
        <w:rPr>
          <w:rFonts w:hint="eastAsia" w:ascii="宋体" w:hAnsi="宋体" w:cs="黑体"/>
          <w:b/>
          <w:sz w:val="24"/>
        </w:rPr>
        <w:t>5.1资源条件方面</w:t>
      </w:r>
    </w:p>
    <w:p>
      <w:pPr>
        <w:spacing w:line="360" w:lineRule="auto"/>
        <w:rPr>
          <w:rFonts w:ascii="宋体" w:hAnsi="宋体"/>
          <w:sz w:val="24"/>
        </w:rPr>
      </w:pPr>
      <w:r>
        <w:rPr>
          <w:rFonts w:hint="eastAsia" w:ascii="宋体" w:hAnsi="宋体"/>
          <w:sz w:val="24"/>
        </w:rPr>
        <w:t xml:space="preserve">    资源条件评审需要提供的见证材料及要求见表1：</w:t>
      </w:r>
    </w:p>
    <w:p>
      <w:pPr>
        <w:spacing w:line="360" w:lineRule="auto"/>
        <w:jc w:val="center"/>
        <w:rPr>
          <w:rFonts w:ascii="宋体" w:hAnsi="宋体"/>
          <w:b/>
          <w:sz w:val="24"/>
        </w:rPr>
      </w:pPr>
      <w:r>
        <w:rPr>
          <w:rFonts w:hint="eastAsia" w:ascii="宋体" w:hAnsi="宋体"/>
          <w:b/>
          <w:sz w:val="24"/>
        </w:rPr>
        <w:t>表1资源条件评审见证材料要求</w:t>
      </w:r>
    </w:p>
    <w:tbl>
      <w:tblPr>
        <w:tblStyle w:val="19"/>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709"/>
        <w:gridCol w:w="2835"/>
        <w:gridCol w:w="3118"/>
        <w:gridCol w:w="10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817" w:type="dxa"/>
            <w:vAlign w:val="center"/>
          </w:tcPr>
          <w:p>
            <w:pPr>
              <w:jc w:val="center"/>
              <w:rPr>
                <w:rFonts w:ascii="宋体" w:hAnsi="宋体"/>
                <w:szCs w:val="21"/>
              </w:rPr>
            </w:pPr>
            <w:r>
              <w:rPr>
                <w:rFonts w:hint="eastAsia" w:ascii="宋体" w:hAnsi="宋体"/>
                <w:szCs w:val="21"/>
              </w:rPr>
              <w:t>序号</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评审项目</w:t>
            </w:r>
          </w:p>
        </w:tc>
        <w:tc>
          <w:tcPr>
            <w:tcW w:w="2835" w:type="dxa"/>
            <w:tcBorders>
              <w:left w:val="single" w:color="auto" w:sz="4" w:space="0"/>
            </w:tcBorders>
            <w:vAlign w:val="center"/>
          </w:tcPr>
          <w:p>
            <w:pPr>
              <w:jc w:val="center"/>
              <w:rPr>
                <w:rFonts w:ascii="宋体" w:hAnsi="宋体"/>
                <w:szCs w:val="21"/>
              </w:rPr>
            </w:pPr>
            <w:r>
              <w:rPr>
                <w:rFonts w:hint="eastAsia" w:ascii="宋体" w:hAnsi="宋体"/>
                <w:szCs w:val="21"/>
              </w:rPr>
              <w:t>评审内容与要求</w:t>
            </w:r>
          </w:p>
        </w:tc>
        <w:tc>
          <w:tcPr>
            <w:tcW w:w="3118" w:type="dxa"/>
            <w:vAlign w:val="center"/>
          </w:tcPr>
          <w:p>
            <w:pPr>
              <w:jc w:val="center"/>
              <w:rPr>
                <w:rFonts w:ascii="宋体" w:hAnsi="宋体"/>
                <w:szCs w:val="21"/>
              </w:rPr>
            </w:pPr>
            <w:r>
              <w:rPr>
                <w:rFonts w:hint="eastAsia" w:ascii="宋体" w:hAnsi="宋体"/>
                <w:szCs w:val="21"/>
              </w:rPr>
              <w:t>提供评审验证的相关见证</w:t>
            </w:r>
          </w:p>
        </w:tc>
        <w:tc>
          <w:tcPr>
            <w:tcW w:w="1043" w:type="dxa"/>
            <w:vAlign w:val="center"/>
          </w:tcPr>
          <w:p>
            <w:pPr>
              <w:jc w:val="center"/>
              <w:rPr>
                <w:rFonts w:ascii="宋体" w:hAnsi="宋体"/>
                <w:szCs w:val="21"/>
              </w:rPr>
            </w:pPr>
            <w:r>
              <w:rPr>
                <w:rFonts w:hint="eastAsia" w:ascii="宋体" w:hAnsi="宋体"/>
                <w:szCs w:val="21"/>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1</w:t>
            </w:r>
          </w:p>
        </w:tc>
        <w:tc>
          <w:tcPr>
            <w:tcW w:w="709" w:type="dxa"/>
            <w:tcBorders>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法律地位</w:t>
            </w:r>
          </w:p>
        </w:tc>
        <w:tc>
          <w:tcPr>
            <w:tcW w:w="2835" w:type="dxa"/>
            <w:tcBorders>
              <w:left w:val="single" w:color="auto" w:sz="4" w:space="0"/>
            </w:tcBorders>
            <w:vAlign w:val="center"/>
          </w:tcPr>
          <w:p>
            <w:pPr>
              <w:jc w:val="left"/>
              <w:rPr>
                <w:rFonts w:ascii="宋体" w:hAnsi="宋体"/>
                <w:szCs w:val="21"/>
              </w:rPr>
            </w:pPr>
            <w:r>
              <w:rPr>
                <w:rFonts w:hint="eastAsia" w:ascii="宋体" w:hAnsi="宋体"/>
                <w:szCs w:val="21"/>
              </w:rPr>
              <w:t>具有法人资格。</w:t>
            </w:r>
          </w:p>
        </w:tc>
        <w:tc>
          <w:tcPr>
            <w:tcW w:w="3118" w:type="dxa"/>
            <w:vAlign w:val="center"/>
          </w:tcPr>
          <w:p>
            <w:pPr>
              <w:jc w:val="center"/>
              <w:rPr>
                <w:rFonts w:ascii="宋体" w:hAnsi="宋体"/>
                <w:szCs w:val="21"/>
              </w:rPr>
            </w:pPr>
            <w:r>
              <w:rPr>
                <w:rFonts w:hint="eastAsia" w:ascii="宋体" w:hAnsi="宋体"/>
                <w:szCs w:val="21"/>
              </w:rPr>
              <w:t>法人证书/营业执照。</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2</w:t>
            </w:r>
          </w:p>
        </w:tc>
        <w:tc>
          <w:tcPr>
            <w:tcW w:w="709" w:type="dxa"/>
            <w:tcBorders>
              <w:bottom w:val="single" w:color="auto" w:sz="4" w:space="0"/>
              <w:right w:val="single" w:color="auto" w:sz="4" w:space="0"/>
            </w:tcBorders>
            <w:vAlign w:val="center"/>
          </w:tcPr>
          <w:p>
            <w:pPr>
              <w:rPr>
                <w:rFonts w:ascii="宋体" w:hAnsi="宋体"/>
                <w:szCs w:val="21"/>
              </w:rPr>
            </w:pPr>
            <w:r>
              <w:rPr>
                <w:rFonts w:hint="eastAsia" w:ascii="宋体" w:hAnsi="宋体"/>
                <w:szCs w:val="21"/>
              </w:rPr>
              <w:t>政府相关批复（</w:t>
            </w:r>
            <w:r>
              <w:rPr>
                <w:rFonts w:hint="eastAsia" w:ascii="宋体" w:hAnsi="宋体" w:cs="宋体"/>
              </w:rPr>
              <w:t>规划、消防等部门）</w:t>
            </w:r>
          </w:p>
        </w:tc>
        <w:tc>
          <w:tcPr>
            <w:tcW w:w="2835" w:type="dxa"/>
            <w:tcBorders>
              <w:left w:val="single" w:color="auto" w:sz="4" w:space="0"/>
            </w:tcBorders>
            <w:vAlign w:val="center"/>
          </w:tcPr>
          <w:p>
            <w:pPr>
              <w:jc w:val="center"/>
              <w:rPr>
                <w:rFonts w:ascii="宋体" w:hAnsi="宋体" w:cs="宋体"/>
              </w:rPr>
            </w:pPr>
            <w:r>
              <w:rPr>
                <w:rFonts w:hint="eastAsia" w:ascii="宋体" w:hAnsi="宋体" w:cs="宋体"/>
              </w:rPr>
              <w:t>1、新取证和搬迁的充装站应当具有当地政府或者有关部门出具的《规划许可证》，换证的充装站应当具有当地政府或者有关部门出具的《规划许可证》或者能证明其为合法经营的行政许可文件(如《危化品经营许可证》《燃气经营许可证》等）；</w:t>
            </w:r>
          </w:p>
          <w:p>
            <w:pPr>
              <w:rPr>
                <w:rFonts w:ascii="宋体" w:hAnsi="宋体" w:cs="宋体"/>
              </w:rPr>
            </w:pPr>
            <w:r>
              <w:rPr>
                <w:rFonts w:hint="eastAsia" w:ascii="宋体" w:hAnsi="宋体" w:cs="宋体"/>
              </w:rPr>
              <w:t>2、按照消防主管部门的相关要求，该公司充装站申请消防验收合格后获得的消防鉴审合格意见书等。</w:t>
            </w:r>
          </w:p>
        </w:tc>
        <w:tc>
          <w:tcPr>
            <w:tcW w:w="3118" w:type="dxa"/>
            <w:vAlign w:val="center"/>
          </w:tcPr>
          <w:p>
            <w:pPr>
              <w:rPr>
                <w:rFonts w:ascii="宋体" w:hAnsi="宋体"/>
                <w:szCs w:val="21"/>
              </w:rPr>
            </w:pPr>
            <w:r>
              <w:rPr>
                <w:rFonts w:hint="eastAsia" w:ascii="宋体" w:hAnsi="宋体"/>
                <w:szCs w:val="21"/>
              </w:rPr>
              <w:t>1、规划许可证；</w:t>
            </w:r>
          </w:p>
          <w:p>
            <w:pPr>
              <w:rPr>
                <w:rFonts w:ascii="宋体" w:hAnsi="宋体"/>
                <w:szCs w:val="21"/>
              </w:rPr>
            </w:pPr>
            <w:r>
              <w:rPr>
                <w:rFonts w:hint="eastAsia" w:ascii="宋体" w:hAnsi="宋体"/>
                <w:szCs w:val="21"/>
              </w:rPr>
              <w:t>2、发改的立项批复；</w:t>
            </w:r>
          </w:p>
          <w:p>
            <w:pPr>
              <w:rPr>
                <w:rFonts w:ascii="宋体" w:hAnsi="宋体"/>
                <w:szCs w:val="21"/>
              </w:rPr>
            </w:pPr>
            <w:r>
              <w:rPr>
                <w:rFonts w:hint="eastAsia" w:ascii="宋体" w:hAnsi="宋体"/>
                <w:szCs w:val="21"/>
              </w:rPr>
              <w:t>3、燃气经营许可证；</w:t>
            </w:r>
          </w:p>
          <w:p>
            <w:pPr>
              <w:rPr>
                <w:rFonts w:ascii="宋体" w:hAnsi="宋体"/>
                <w:szCs w:val="21"/>
              </w:rPr>
            </w:pPr>
            <w:r>
              <w:rPr>
                <w:rFonts w:hint="eastAsia" w:ascii="宋体" w:hAnsi="宋体"/>
                <w:szCs w:val="21"/>
              </w:rPr>
              <w:t>4、危化品经营许可证；</w:t>
            </w:r>
          </w:p>
          <w:p>
            <w:pPr>
              <w:rPr>
                <w:rFonts w:ascii="宋体" w:hAnsi="宋体"/>
                <w:szCs w:val="21"/>
              </w:rPr>
            </w:pPr>
            <w:r>
              <w:rPr>
                <w:rFonts w:hint="eastAsia" w:ascii="宋体" w:hAnsi="宋体"/>
                <w:szCs w:val="21"/>
              </w:rPr>
              <w:t>5、消防验收意见书或消防年度检查；</w:t>
            </w:r>
          </w:p>
          <w:p>
            <w:pPr>
              <w:rPr>
                <w:rFonts w:ascii="宋体" w:hAnsi="宋体"/>
                <w:szCs w:val="21"/>
              </w:rPr>
            </w:pPr>
            <w:r>
              <w:rPr>
                <w:rFonts w:hint="eastAsia" w:ascii="宋体" w:hAnsi="宋体"/>
                <w:szCs w:val="21"/>
              </w:rPr>
              <w:t>6、环保部门出具的意见书或环评报告。</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3</w:t>
            </w:r>
          </w:p>
        </w:tc>
        <w:tc>
          <w:tcPr>
            <w:tcW w:w="709" w:type="dxa"/>
            <w:tcBorders>
              <w:bottom w:val="single" w:color="auto" w:sz="4" w:space="0"/>
              <w:right w:val="single" w:color="auto" w:sz="4" w:space="0"/>
            </w:tcBorders>
            <w:vAlign w:val="center"/>
          </w:tcPr>
          <w:p>
            <w:pPr>
              <w:jc w:val="left"/>
              <w:rPr>
                <w:rFonts w:ascii="宋体" w:hAnsi="宋体"/>
                <w:szCs w:val="21"/>
              </w:rPr>
            </w:pPr>
            <w:r>
              <w:rPr>
                <w:rFonts w:hint="eastAsia" w:ascii="宋体" w:hAnsi="宋体" w:cs="宋体"/>
              </w:rPr>
              <w:t>场地、厂房、设备和充装工艺设施</w:t>
            </w:r>
          </w:p>
        </w:tc>
        <w:tc>
          <w:tcPr>
            <w:tcW w:w="2835" w:type="dxa"/>
            <w:tcBorders>
              <w:left w:val="single" w:color="auto" w:sz="4" w:space="0"/>
            </w:tcBorders>
            <w:vAlign w:val="center"/>
          </w:tcPr>
          <w:p>
            <w:pPr>
              <w:rPr>
                <w:rFonts w:ascii="宋体" w:hAnsi="宋体" w:cs="宋体"/>
              </w:rPr>
            </w:pPr>
            <w:r>
              <w:rPr>
                <w:rFonts w:hint="eastAsia" w:ascii="宋体" w:hAnsi="宋体" w:cs="宋体"/>
              </w:rPr>
              <w:t>设计单位具有相应的资质。</w:t>
            </w:r>
          </w:p>
        </w:tc>
        <w:tc>
          <w:tcPr>
            <w:tcW w:w="3118" w:type="dxa"/>
            <w:vAlign w:val="center"/>
          </w:tcPr>
          <w:p>
            <w:pPr>
              <w:jc w:val="left"/>
              <w:rPr>
                <w:rFonts w:ascii="宋体" w:hAnsi="宋体"/>
                <w:szCs w:val="21"/>
              </w:rPr>
            </w:pPr>
            <w:r>
              <w:rPr>
                <w:rFonts w:hint="eastAsia" w:ascii="宋体" w:hAnsi="宋体"/>
                <w:szCs w:val="21"/>
              </w:rPr>
              <w:t>设计文件或图纸。</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restart"/>
            <w:vAlign w:val="center"/>
          </w:tcPr>
          <w:p>
            <w:pPr>
              <w:jc w:val="center"/>
              <w:rPr>
                <w:rFonts w:ascii="宋体" w:hAnsi="宋体"/>
                <w:szCs w:val="21"/>
              </w:rPr>
            </w:pPr>
            <w:r>
              <w:rPr>
                <w:rFonts w:hint="eastAsia" w:ascii="宋体" w:hAnsi="宋体"/>
                <w:szCs w:val="21"/>
              </w:rPr>
              <w:t>4</w:t>
            </w:r>
          </w:p>
        </w:tc>
        <w:tc>
          <w:tcPr>
            <w:tcW w:w="709" w:type="dxa"/>
            <w:vMerge w:val="restar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人员配备</w:t>
            </w:r>
          </w:p>
        </w:tc>
        <w:tc>
          <w:tcPr>
            <w:tcW w:w="2835" w:type="dxa"/>
            <w:tcBorders>
              <w:left w:val="single" w:color="auto" w:sz="4" w:space="0"/>
            </w:tcBorders>
            <w:vAlign w:val="center"/>
          </w:tcPr>
          <w:p>
            <w:pPr>
              <w:rPr>
                <w:rFonts w:ascii="宋体" w:hAnsi="宋体"/>
                <w:szCs w:val="21"/>
              </w:rPr>
            </w:pPr>
            <w:r>
              <w:rPr>
                <w:rFonts w:hint="eastAsia" w:ascii="宋体" w:hAnsi="宋体" w:cs="宋体"/>
              </w:rPr>
              <w:t>充装单位法定代表人（主要负责人）</w:t>
            </w:r>
            <w:r>
              <w:rPr>
                <w:rFonts w:hint="eastAsia" w:ascii="宋体" w:hAnsi="宋体"/>
                <w:szCs w:val="21"/>
              </w:rPr>
              <w:t>：应当熟悉与气瓶充装安全管理相关的法律、法规、规章和安全技术规范。</w:t>
            </w:r>
          </w:p>
        </w:tc>
        <w:tc>
          <w:tcPr>
            <w:tcW w:w="3118" w:type="dxa"/>
            <w:vAlign w:val="center"/>
          </w:tcPr>
          <w:p>
            <w:pPr>
              <w:jc w:val="left"/>
              <w:rPr>
                <w:rFonts w:ascii="宋体" w:hAnsi="宋体"/>
                <w:szCs w:val="21"/>
              </w:rPr>
            </w:pPr>
            <w:r>
              <w:rPr>
                <w:rFonts w:hint="eastAsia" w:ascii="宋体" w:hAnsi="宋体"/>
                <w:szCs w:val="21"/>
              </w:rPr>
              <w:t>聘用合同、身份证、资格证件、培训证明或现场测试。</w:t>
            </w:r>
          </w:p>
        </w:tc>
        <w:tc>
          <w:tcPr>
            <w:tcW w:w="1043" w:type="dxa"/>
            <w:vAlign w:val="center"/>
          </w:tcPr>
          <w:p>
            <w:pPr>
              <w:jc w:val="center"/>
              <w:rPr>
                <w:rFonts w:ascii="宋体" w:hAnsi="宋体"/>
                <w:szCs w:val="21"/>
              </w:rPr>
            </w:pPr>
            <w:r>
              <w:rPr>
                <w:rFonts w:hint="eastAsia" w:ascii="宋体" w:hAnsi="宋体"/>
                <w:szCs w:val="21"/>
              </w:rPr>
              <w:t>合同、身份证、资格证件需提供原件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2835" w:type="dxa"/>
            <w:tcBorders>
              <w:left w:val="single" w:color="auto" w:sz="4" w:space="0"/>
            </w:tcBorders>
            <w:vAlign w:val="center"/>
          </w:tcPr>
          <w:p>
            <w:pPr>
              <w:jc w:val="left"/>
              <w:rPr>
                <w:rFonts w:ascii="宋体" w:hAnsi="宋体"/>
                <w:szCs w:val="21"/>
              </w:rPr>
            </w:pPr>
            <w:r>
              <w:rPr>
                <w:rFonts w:hint="eastAsia" w:ascii="宋体" w:hAnsi="宋体" w:cs="宋体"/>
              </w:rPr>
              <w:t>技术负责人：具有工程师职称，具有气瓶充装管理经验，能够处理一般技术问题，具备组织协调和事故应急处置的能力。</w:t>
            </w:r>
          </w:p>
        </w:tc>
        <w:tc>
          <w:tcPr>
            <w:tcW w:w="3118" w:type="dxa"/>
            <w:vAlign w:val="center"/>
          </w:tcPr>
          <w:p>
            <w:pPr>
              <w:rPr>
                <w:rFonts w:ascii="宋体" w:hAnsi="宋体"/>
                <w:szCs w:val="21"/>
              </w:rPr>
            </w:pPr>
            <w:r>
              <w:rPr>
                <w:rFonts w:hint="eastAsia" w:ascii="宋体" w:hAnsi="宋体"/>
                <w:szCs w:val="21"/>
              </w:rPr>
              <w:t>聘用合同、身份证、资格证书、培训证明、任命文件、本单位养老保险缴纳证明（网上查询）。</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2835" w:type="dxa"/>
            <w:tcBorders>
              <w:left w:val="single" w:color="auto" w:sz="4" w:space="0"/>
            </w:tcBorders>
            <w:vAlign w:val="center"/>
          </w:tcPr>
          <w:p>
            <w:pPr>
              <w:jc w:val="left"/>
              <w:rPr>
                <w:rFonts w:ascii="宋体" w:hAnsi="宋体" w:cs="宋体"/>
              </w:rPr>
            </w:pPr>
            <w:r>
              <w:rPr>
                <w:rFonts w:hint="eastAsia" w:ascii="宋体" w:hAnsi="宋体" w:cs="宋体"/>
              </w:rPr>
              <w:t>专职安全管理员：取得特种设备安全管理人员资格。</w:t>
            </w:r>
          </w:p>
        </w:tc>
        <w:tc>
          <w:tcPr>
            <w:tcW w:w="3118" w:type="dxa"/>
            <w:vAlign w:val="center"/>
          </w:tcPr>
          <w:p>
            <w:pPr>
              <w:rPr>
                <w:rFonts w:ascii="宋体" w:hAnsi="宋体"/>
                <w:szCs w:val="21"/>
              </w:rPr>
            </w:pPr>
            <w:r>
              <w:rPr>
                <w:rFonts w:hint="eastAsia" w:ascii="宋体" w:hAnsi="宋体"/>
                <w:szCs w:val="21"/>
              </w:rPr>
              <w:t>聘用合同、身份证、资格证书、培训证明、任命文件、本单位养老保险缴纳证明（网上查询）。</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2835" w:type="dxa"/>
            <w:tcBorders>
              <w:left w:val="single" w:color="auto" w:sz="4" w:space="0"/>
            </w:tcBorders>
            <w:vAlign w:val="center"/>
          </w:tcPr>
          <w:p>
            <w:pPr>
              <w:jc w:val="left"/>
              <w:rPr>
                <w:rFonts w:ascii="宋体" w:hAnsi="宋体" w:cs="宋体"/>
              </w:rPr>
            </w:pPr>
            <w:r>
              <w:rPr>
                <w:rFonts w:hint="eastAsia" w:ascii="宋体" w:hAnsi="宋体" w:cs="宋体"/>
              </w:rPr>
              <w:t>作业人员(充装人员检查人员)：持有气瓶充装作业人员资格。</w:t>
            </w:r>
          </w:p>
        </w:tc>
        <w:tc>
          <w:tcPr>
            <w:tcW w:w="3118" w:type="dxa"/>
            <w:vAlign w:val="center"/>
          </w:tcPr>
          <w:p>
            <w:pPr>
              <w:rPr>
                <w:rFonts w:ascii="宋体" w:hAnsi="宋体"/>
                <w:szCs w:val="21"/>
              </w:rPr>
            </w:pPr>
            <w:r>
              <w:rPr>
                <w:rFonts w:hint="eastAsia" w:ascii="宋体" w:hAnsi="宋体"/>
                <w:szCs w:val="21"/>
              </w:rPr>
              <w:t>聘用合同、身份证、资格证书、培训证明、任命文件、本单位养老保险缴纳证明（网上查询）。</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Merge w:val="continue"/>
            <w:vAlign w:val="center"/>
          </w:tcPr>
          <w:p>
            <w:pPr>
              <w:jc w:val="center"/>
              <w:rPr>
                <w:rFonts w:ascii="宋体" w:hAnsi="宋体"/>
                <w:szCs w:val="21"/>
              </w:rPr>
            </w:pPr>
          </w:p>
        </w:tc>
        <w:tc>
          <w:tcPr>
            <w:tcW w:w="709" w:type="dxa"/>
            <w:vMerge w:val="continue"/>
            <w:tcBorders>
              <w:right w:val="single" w:color="auto" w:sz="4" w:space="0"/>
            </w:tcBorders>
            <w:vAlign w:val="center"/>
          </w:tcPr>
          <w:p>
            <w:pPr>
              <w:rPr>
                <w:rFonts w:ascii="宋体" w:hAnsi="宋体"/>
                <w:szCs w:val="21"/>
              </w:rPr>
            </w:pPr>
          </w:p>
        </w:tc>
        <w:tc>
          <w:tcPr>
            <w:tcW w:w="2835" w:type="dxa"/>
            <w:tcBorders>
              <w:left w:val="single" w:color="auto" w:sz="4" w:space="0"/>
            </w:tcBorders>
            <w:vAlign w:val="center"/>
          </w:tcPr>
          <w:p>
            <w:pPr>
              <w:jc w:val="center"/>
              <w:rPr>
                <w:rFonts w:ascii="宋体" w:hAnsi="宋体" w:cs="宋体"/>
              </w:rPr>
            </w:pPr>
            <w:r>
              <w:rPr>
                <w:rFonts w:hint="eastAsia" w:ascii="宋体" w:hAnsi="宋体" w:cs="宋体"/>
              </w:rPr>
              <w:t>化验人员：经过技术和安全培训，掌握与充装介质相关的知识，检验设备、仪器和仪表的性能以及使用方法。</w:t>
            </w:r>
          </w:p>
        </w:tc>
        <w:tc>
          <w:tcPr>
            <w:tcW w:w="3118" w:type="dxa"/>
            <w:vAlign w:val="center"/>
          </w:tcPr>
          <w:p>
            <w:pPr>
              <w:rPr>
                <w:rFonts w:ascii="宋体" w:hAnsi="宋体"/>
                <w:szCs w:val="21"/>
              </w:rPr>
            </w:pPr>
            <w:r>
              <w:rPr>
                <w:rFonts w:hint="eastAsia" w:ascii="宋体" w:hAnsi="宋体"/>
                <w:szCs w:val="21"/>
              </w:rPr>
              <w:t>聘用合同、身份证、培训证明、任命文件、本单位养老保险缴纳证明（网上查询）。</w:t>
            </w:r>
          </w:p>
        </w:tc>
        <w:tc>
          <w:tcPr>
            <w:tcW w:w="1043" w:type="dxa"/>
            <w:vAlign w:val="center"/>
          </w:tcPr>
          <w:p>
            <w:pPr>
              <w:jc w:val="center"/>
              <w:rPr>
                <w:rFonts w:ascii="宋体" w:hAnsi="宋体"/>
                <w:szCs w:val="21"/>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5</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质量体系</w:t>
            </w:r>
          </w:p>
        </w:tc>
        <w:tc>
          <w:tcPr>
            <w:tcW w:w="2835" w:type="dxa"/>
            <w:tcBorders>
              <w:left w:val="single" w:color="auto" w:sz="4" w:space="0"/>
            </w:tcBorders>
            <w:vAlign w:val="center"/>
          </w:tcPr>
          <w:p>
            <w:pPr>
              <w:jc w:val="left"/>
              <w:rPr>
                <w:rFonts w:ascii="宋体" w:hAnsi="宋体" w:cs="宋体"/>
              </w:rPr>
            </w:pPr>
            <w:r>
              <w:rPr>
                <w:rFonts w:hint="eastAsia" w:ascii="宋体" w:hAnsi="宋体" w:cs="宋体"/>
              </w:rPr>
              <w:t>建立健全的质量保证体系，制定适应充装工作需要的事故应急预案，并且能够有效实施。</w:t>
            </w:r>
          </w:p>
        </w:tc>
        <w:tc>
          <w:tcPr>
            <w:tcW w:w="3118" w:type="dxa"/>
            <w:vAlign w:val="center"/>
          </w:tcPr>
          <w:p>
            <w:pPr>
              <w:rPr>
                <w:rFonts w:ascii="宋体" w:hAnsi="宋体"/>
                <w:szCs w:val="21"/>
              </w:rPr>
            </w:pPr>
            <w:r>
              <w:rPr>
                <w:rFonts w:hint="eastAsia" w:ascii="宋体" w:hAnsi="宋体" w:cs="宋体"/>
              </w:rPr>
              <w:t>质量保证体系文件或手册、事故应急预案（含文件、记录和图片等见证资料）。</w:t>
            </w:r>
          </w:p>
        </w:tc>
        <w:tc>
          <w:tcPr>
            <w:tcW w:w="1043" w:type="dxa"/>
            <w:vAlign w:val="center"/>
          </w:tcPr>
          <w:p>
            <w:pPr>
              <w:jc w:val="center"/>
              <w:rPr>
                <w:rFonts w:ascii="宋体" w:hAnsi="宋体"/>
                <w:szCs w:val="21"/>
              </w:rPr>
            </w:pPr>
            <w:r>
              <w:rPr>
                <w:rFonts w:hint="eastAsia" w:ascii="宋体" w:hAnsi="宋体"/>
                <w:szCs w:val="21"/>
              </w:rPr>
              <w:t>原件/图片需彩色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6</w:t>
            </w:r>
          </w:p>
        </w:tc>
        <w:tc>
          <w:tcPr>
            <w:tcW w:w="709" w:type="dxa"/>
            <w:tcBorders>
              <w:right w:val="single" w:color="auto" w:sz="4" w:space="0"/>
            </w:tcBorders>
            <w:vAlign w:val="center"/>
          </w:tcPr>
          <w:p>
            <w:pPr>
              <w:jc w:val="center"/>
              <w:rPr>
                <w:rFonts w:ascii="宋体" w:hAnsi="宋体"/>
                <w:szCs w:val="21"/>
              </w:rPr>
            </w:pPr>
            <w:r>
              <w:rPr>
                <w:rFonts w:hint="eastAsia" w:ascii="宋体" w:hAnsi="宋体" w:cs="宋体"/>
              </w:rPr>
              <w:t>信息化</w:t>
            </w:r>
          </w:p>
        </w:tc>
        <w:tc>
          <w:tcPr>
            <w:tcW w:w="2835" w:type="dxa"/>
            <w:tcBorders>
              <w:left w:val="single" w:color="auto" w:sz="4" w:space="0"/>
            </w:tcBorders>
            <w:vAlign w:val="center"/>
          </w:tcPr>
          <w:p>
            <w:pPr>
              <w:jc w:val="left"/>
              <w:rPr>
                <w:rFonts w:ascii="宋体" w:hAnsi="宋体" w:cs="宋体"/>
              </w:rPr>
            </w:pPr>
            <w:r>
              <w:rPr>
                <w:rFonts w:hint="eastAsia" w:ascii="宋体" w:hAnsi="宋体" w:cs="宋体"/>
              </w:rPr>
              <w:t>建立和使用气瓶充装质量追溯信息系统，具有自动采集、保存充装记录的信息化平台(仅限易燃有毒气体充装)，采用信息化技术对气瓶充装过程进行管理。</w:t>
            </w:r>
          </w:p>
        </w:tc>
        <w:tc>
          <w:tcPr>
            <w:tcW w:w="3118" w:type="dxa"/>
            <w:vAlign w:val="center"/>
          </w:tcPr>
          <w:p>
            <w:pPr>
              <w:rPr>
                <w:rFonts w:ascii="宋体" w:hAnsi="宋体" w:cs="宋体"/>
              </w:rPr>
            </w:pPr>
            <w:r>
              <w:rPr>
                <w:rFonts w:hint="eastAsia" w:ascii="宋体" w:hAnsi="宋体" w:cs="宋体"/>
              </w:rPr>
              <w:t>采购合同（协议）、充装系统功能以及系统查看运行情况。</w:t>
            </w:r>
          </w:p>
        </w:tc>
        <w:tc>
          <w:tcPr>
            <w:tcW w:w="1043" w:type="dxa"/>
            <w:vAlign w:val="center"/>
          </w:tcPr>
          <w:p>
            <w:pPr>
              <w:jc w:val="center"/>
              <w:rPr>
                <w:rFonts w:ascii="宋体" w:hAnsi="宋体"/>
                <w:szCs w:val="21"/>
              </w:rPr>
            </w:pPr>
            <w:r>
              <w:rPr>
                <w:rFonts w:hint="eastAsia" w:ascii="宋体" w:hAnsi="宋体" w:cs="宋体"/>
              </w:rPr>
              <w:t>采购合同（协议）需原件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7</w:t>
            </w:r>
          </w:p>
        </w:tc>
        <w:tc>
          <w:tcPr>
            <w:tcW w:w="709" w:type="dxa"/>
            <w:tcBorders>
              <w:right w:val="single" w:color="auto" w:sz="4" w:space="0"/>
            </w:tcBorders>
            <w:vAlign w:val="center"/>
          </w:tcPr>
          <w:p>
            <w:pPr>
              <w:jc w:val="center"/>
              <w:rPr>
                <w:rFonts w:ascii="宋体" w:hAnsi="宋体" w:cs="宋体"/>
              </w:rPr>
            </w:pPr>
            <w:r>
              <w:rPr>
                <w:rFonts w:hint="eastAsia" w:ascii="宋体" w:hAnsi="宋体" w:cs="宋体"/>
              </w:rPr>
              <w:t>储存能力</w:t>
            </w:r>
          </w:p>
        </w:tc>
        <w:tc>
          <w:tcPr>
            <w:tcW w:w="2835" w:type="dxa"/>
            <w:tcBorders>
              <w:left w:val="single" w:color="auto" w:sz="4" w:space="0"/>
            </w:tcBorders>
            <w:vAlign w:val="center"/>
          </w:tcPr>
          <w:p>
            <w:pPr>
              <w:jc w:val="left"/>
              <w:rPr>
                <w:rFonts w:ascii="宋体" w:hAnsi="宋体" w:cs="宋体"/>
              </w:rPr>
            </w:pPr>
            <w:r>
              <w:rPr>
                <w:rFonts w:hint="eastAsia" w:ascii="宋体" w:hAnsi="宋体" w:cs="宋体"/>
              </w:rPr>
              <w:t>具备充装介质的储存能力，并且具有符合规定数量的由充装单位办理使用登记的气瓶(车用气瓶、非重复充装气瓶、呼吸用气瓶除外)。</w:t>
            </w:r>
          </w:p>
        </w:tc>
        <w:tc>
          <w:tcPr>
            <w:tcW w:w="3118" w:type="dxa"/>
            <w:vAlign w:val="center"/>
          </w:tcPr>
          <w:p>
            <w:pPr>
              <w:rPr>
                <w:rFonts w:ascii="宋体" w:hAnsi="宋体" w:cs="宋体"/>
              </w:rPr>
            </w:pPr>
            <w:r>
              <w:rPr>
                <w:rFonts w:hint="eastAsia" w:ascii="宋体" w:hAnsi="宋体" w:cs="宋体"/>
              </w:rPr>
              <w:t>储存设备的相关资料（使用登记证、质量证明书、定期检验报告），气瓶相关资料（使用登记证、定期检验报告）。</w:t>
            </w:r>
          </w:p>
        </w:tc>
        <w:tc>
          <w:tcPr>
            <w:tcW w:w="1043" w:type="dxa"/>
            <w:vAlign w:val="center"/>
          </w:tcPr>
          <w:p>
            <w:pPr>
              <w:jc w:val="center"/>
              <w:rPr>
                <w:rFonts w:ascii="宋体" w:hAnsi="宋体" w:cs="宋体"/>
              </w:rPr>
            </w:pPr>
            <w:r>
              <w:rPr>
                <w:rFonts w:hint="eastAsia" w:ascii="宋体" w:hAnsi="宋体"/>
                <w:szCs w:val="21"/>
              </w:rPr>
              <w:t>原件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8</w:t>
            </w:r>
          </w:p>
        </w:tc>
        <w:tc>
          <w:tcPr>
            <w:tcW w:w="709" w:type="dxa"/>
            <w:tcBorders>
              <w:right w:val="single" w:color="auto" w:sz="4" w:space="0"/>
            </w:tcBorders>
            <w:vAlign w:val="center"/>
          </w:tcPr>
          <w:p>
            <w:pPr>
              <w:jc w:val="left"/>
              <w:rPr>
                <w:rFonts w:ascii="宋体" w:hAnsi="宋体" w:cs="宋体"/>
              </w:rPr>
            </w:pPr>
            <w:r>
              <w:rPr>
                <w:rFonts w:hint="eastAsia" w:ascii="宋体" w:hAnsi="宋体" w:cs="宋体"/>
              </w:rPr>
              <w:t>气瓶维护和保养的能力及设施</w:t>
            </w:r>
          </w:p>
        </w:tc>
        <w:tc>
          <w:tcPr>
            <w:tcW w:w="2835" w:type="dxa"/>
            <w:tcBorders>
              <w:left w:val="single" w:color="auto" w:sz="4" w:space="0"/>
            </w:tcBorders>
            <w:vAlign w:val="center"/>
          </w:tcPr>
          <w:p>
            <w:pPr>
              <w:jc w:val="left"/>
              <w:rPr>
                <w:rFonts w:ascii="宋体" w:hAnsi="宋体" w:cs="宋体"/>
              </w:rPr>
            </w:pPr>
            <w:r>
              <w:rPr>
                <w:rFonts w:hint="eastAsia" w:ascii="宋体" w:hAnsi="宋体" w:cs="宋体"/>
              </w:rPr>
              <w:t>标志制作和维护设施</w:t>
            </w:r>
          </w:p>
        </w:tc>
        <w:tc>
          <w:tcPr>
            <w:tcW w:w="3118" w:type="dxa"/>
            <w:vAlign w:val="center"/>
          </w:tcPr>
          <w:p>
            <w:pPr>
              <w:jc w:val="left"/>
              <w:rPr>
                <w:rFonts w:ascii="宋体" w:hAnsi="宋体" w:cs="宋体"/>
              </w:rPr>
            </w:pPr>
            <w:r>
              <w:rPr>
                <w:rFonts w:hint="eastAsia" w:ascii="宋体" w:hAnsi="宋体" w:cs="宋体"/>
              </w:rPr>
              <w:t>气瓶瓶体标志和维护用设施。</w:t>
            </w:r>
          </w:p>
        </w:tc>
        <w:tc>
          <w:tcPr>
            <w:tcW w:w="1043" w:type="dxa"/>
            <w:vAlign w:val="center"/>
          </w:tcPr>
          <w:p>
            <w:pPr>
              <w:jc w:val="center"/>
              <w:rPr>
                <w:rFonts w:ascii="宋体" w:hAnsi="宋体"/>
                <w:szCs w:val="21"/>
              </w:rPr>
            </w:pPr>
            <w:r>
              <w:rPr>
                <w:rFonts w:hint="eastAsia" w:ascii="宋体" w:hAnsi="宋体"/>
                <w:szCs w:val="21"/>
              </w:rPr>
              <w:t>现场</w:t>
            </w:r>
          </w:p>
          <w:p>
            <w:pPr>
              <w:jc w:val="center"/>
              <w:rPr>
                <w:rFonts w:ascii="宋体" w:hAnsi="宋体"/>
                <w:szCs w:val="21"/>
              </w:rPr>
            </w:pPr>
            <w:r>
              <w:rPr>
                <w:rFonts w:hint="eastAsia" w:ascii="宋体" w:hAnsi="宋体"/>
                <w:szCs w:val="21"/>
              </w:rPr>
              <w:t>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vAlign w:val="center"/>
          </w:tcPr>
          <w:p>
            <w:pPr>
              <w:jc w:val="center"/>
              <w:rPr>
                <w:rFonts w:ascii="宋体" w:hAnsi="宋体"/>
                <w:szCs w:val="21"/>
              </w:rPr>
            </w:pPr>
            <w:r>
              <w:rPr>
                <w:rFonts w:hint="eastAsia" w:ascii="宋体" w:hAnsi="宋体"/>
                <w:szCs w:val="21"/>
              </w:rPr>
              <w:t>9</w:t>
            </w:r>
          </w:p>
        </w:tc>
        <w:tc>
          <w:tcPr>
            <w:tcW w:w="709" w:type="dxa"/>
            <w:tcBorders>
              <w:right w:val="single" w:color="auto" w:sz="4" w:space="0"/>
            </w:tcBorders>
            <w:vAlign w:val="center"/>
          </w:tcPr>
          <w:p>
            <w:pPr>
              <w:jc w:val="center"/>
              <w:rPr>
                <w:rFonts w:ascii="宋体" w:hAnsi="宋体"/>
                <w:szCs w:val="21"/>
              </w:rPr>
            </w:pPr>
            <w:r>
              <w:rPr>
                <w:rFonts w:hint="eastAsia" w:ascii="宋体" w:hAnsi="宋体"/>
                <w:szCs w:val="21"/>
              </w:rPr>
              <w:t>法律法规 文件</w:t>
            </w:r>
          </w:p>
        </w:tc>
        <w:tc>
          <w:tcPr>
            <w:tcW w:w="2835" w:type="dxa"/>
            <w:tcBorders>
              <w:left w:val="single" w:color="auto" w:sz="4" w:space="0"/>
            </w:tcBorders>
            <w:vAlign w:val="center"/>
          </w:tcPr>
          <w:p>
            <w:pPr>
              <w:rPr>
                <w:rFonts w:ascii="宋体" w:hAnsi="宋体"/>
                <w:szCs w:val="21"/>
              </w:rPr>
            </w:pPr>
            <w:r>
              <w:rPr>
                <w:rFonts w:hint="eastAsia" w:ascii="宋体" w:hAnsi="宋体"/>
                <w:szCs w:val="21"/>
              </w:rPr>
              <w:t>配备与申请项目相关的法律、法规、规章、安全技术规范及相关标准。</w:t>
            </w:r>
          </w:p>
        </w:tc>
        <w:tc>
          <w:tcPr>
            <w:tcW w:w="3118" w:type="dxa"/>
            <w:vAlign w:val="center"/>
          </w:tcPr>
          <w:p>
            <w:pPr>
              <w:rPr>
                <w:rFonts w:ascii="宋体" w:hAnsi="宋体"/>
                <w:szCs w:val="21"/>
              </w:rPr>
            </w:pPr>
            <w:r>
              <w:rPr>
                <w:rFonts w:hint="eastAsia" w:ascii="宋体" w:hAnsi="宋体"/>
                <w:szCs w:val="21"/>
              </w:rPr>
              <w:t>1、提供法律、法规、规章、安全技术规范和标准目录；</w:t>
            </w:r>
          </w:p>
          <w:p>
            <w:pPr>
              <w:rPr>
                <w:rFonts w:ascii="宋体" w:hAnsi="宋体"/>
                <w:szCs w:val="21"/>
              </w:rPr>
            </w:pPr>
            <w:r>
              <w:rPr>
                <w:rFonts w:hint="eastAsia" w:ascii="宋体" w:hAnsi="宋体"/>
                <w:szCs w:val="21"/>
              </w:rPr>
              <w:t>2、提供法律、法规、规章、安全技术规范和标准实物。</w:t>
            </w:r>
          </w:p>
        </w:tc>
        <w:tc>
          <w:tcPr>
            <w:tcW w:w="1043" w:type="dxa"/>
            <w:vAlign w:val="center"/>
          </w:tcPr>
          <w:p>
            <w:pPr>
              <w:jc w:val="center"/>
              <w:rPr>
                <w:rFonts w:ascii="宋体" w:hAnsi="宋体"/>
                <w:szCs w:val="21"/>
              </w:rPr>
            </w:pPr>
            <w:r>
              <w:rPr>
                <w:rFonts w:hint="eastAsia" w:ascii="宋体" w:hAnsi="宋体"/>
                <w:szCs w:val="21"/>
              </w:rPr>
              <w:t>正版</w:t>
            </w:r>
          </w:p>
        </w:tc>
      </w:tr>
    </w:tbl>
    <w:p>
      <w:pPr>
        <w:tabs>
          <w:tab w:val="left" w:pos="2490"/>
        </w:tabs>
        <w:spacing w:line="480" w:lineRule="auto"/>
        <w:outlineLvl w:val="0"/>
        <w:rPr>
          <w:rFonts w:ascii="宋体" w:hAnsi="宋体" w:cs="黑体"/>
          <w:b/>
          <w:sz w:val="24"/>
        </w:rPr>
      </w:pPr>
      <w:r>
        <w:rPr>
          <w:rFonts w:hint="eastAsia" w:ascii="宋体" w:hAnsi="宋体" w:cs="黑体"/>
          <w:b/>
          <w:sz w:val="24"/>
        </w:rPr>
        <w:t>5.2质量体系的建立与实施方面</w:t>
      </w:r>
    </w:p>
    <w:p>
      <w:pPr>
        <w:spacing w:line="360" w:lineRule="auto"/>
        <w:rPr>
          <w:rFonts w:ascii="宋体" w:hAnsi="宋体"/>
          <w:sz w:val="24"/>
        </w:rPr>
      </w:pPr>
      <w:r>
        <w:rPr>
          <w:rFonts w:hint="eastAsia" w:ascii="宋体" w:hAnsi="宋体"/>
          <w:sz w:val="24"/>
        </w:rPr>
        <w:t xml:space="preserve">    质量体系的建立与实施评审需要提供的见证材料及要求见表2：</w:t>
      </w:r>
    </w:p>
    <w:p>
      <w:pPr>
        <w:spacing w:line="360" w:lineRule="auto"/>
        <w:jc w:val="center"/>
        <w:rPr>
          <w:rFonts w:ascii="宋体" w:hAnsi="宋体"/>
          <w:b/>
          <w:sz w:val="24"/>
        </w:rPr>
      </w:pPr>
      <w:r>
        <w:rPr>
          <w:rFonts w:hint="eastAsia" w:ascii="宋体" w:hAnsi="宋体"/>
          <w:b/>
          <w:sz w:val="24"/>
        </w:rPr>
        <w:t>表2  质量体系的建立与实施见证材料及要求</w:t>
      </w:r>
    </w:p>
    <w:tbl>
      <w:tblPr>
        <w:tblStyle w:val="19"/>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76"/>
        <w:gridCol w:w="3935"/>
        <w:gridCol w:w="34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91" w:hRule="atLeast"/>
        </w:trPr>
        <w:tc>
          <w:tcPr>
            <w:tcW w:w="1276" w:type="dxa"/>
            <w:vAlign w:val="center"/>
          </w:tcPr>
          <w:p>
            <w:pPr>
              <w:jc w:val="center"/>
              <w:rPr>
                <w:rFonts w:ascii="宋体" w:hAnsi="宋体"/>
                <w:szCs w:val="21"/>
              </w:rPr>
            </w:pPr>
            <w:r>
              <w:rPr>
                <w:rFonts w:hint="eastAsia" w:ascii="宋体" w:hAnsi="宋体"/>
                <w:szCs w:val="21"/>
              </w:rPr>
              <w:t>评审项目</w:t>
            </w:r>
          </w:p>
        </w:tc>
        <w:tc>
          <w:tcPr>
            <w:tcW w:w="3935" w:type="dxa"/>
            <w:vAlign w:val="center"/>
          </w:tcPr>
          <w:p>
            <w:pPr>
              <w:jc w:val="center"/>
              <w:rPr>
                <w:rFonts w:ascii="宋体" w:hAnsi="宋体"/>
                <w:szCs w:val="21"/>
              </w:rPr>
            </w:pPr>
            <w:r>
              <w:rPr>
                <w:rFonts w:hint="eastAsia" w:ascii="宋体" w:hAnsi="宋体"/>
                <w:szCs w:val="21"/>
              </w:rPr>
              <w:t>评审内容与要求</w:t>
            </w:r>
          </w:p>
        </w:tc>
        <w:tc>
          <w:tcPr>
            <w:tcW w:w="3402"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质量体系文件的建立</w:t>
            </w:r>
          </w:p>
        </w:tc>
        <w:tc>
          <w:tcPr>
            <w:tcW w:w="3935" w:type="dxa"/>
            <w:vAlign w:val="center"/>
          </w:tcPr>
          <w:p>
            <w:pPr>
              <w:rPr>
                <w:rFonts w:ascii="宋体" w:hAnsi="宋体"/>
                <w:szCs w:val="21"/>
              </w:rPr>
            </w:pPr>
            <w:r>
              <w:rPr>
                <w:rFonts w:hint="eastAsia" w:ascii="宋体" w:hAnsi="宋体"/>
                <w:szCs w:val="21"/>
              </w:rPr>
              <w:t>查阅正式发布的质量管理体系文件（通常包括质量手册、程序文件、管理制度、作业指导文件、记录表格等）；</w:t>
            </w:r>
          </w:p>
          <w:p>
            <w:pPr>
              <w:rPr>
                <w:rFonts w:ascii="宋体" w:hAnsi="宋体"/>
                <w:szCs w:val="21"/>
              </w:rPr>
            </w:pPr>
            <w:r>
              <w:rPr>
                <w:rFonts w:hint="eastAsia" w:ascii="宋体" w:hAnsi="宋体"/>
                <w:szCs w:val="21"/>
              </w:rPr>
              <w:t>质量管理体系文件结构层次清晰合理，审批手续齐全有效，各类标识符合要求。</w:t>
            </w:r>
          </w:p>
        </w:tc>
        <w:tc>
          <w:tcPr>
            <w:tcW w:w="3402" w:type="dxa"/>
            <w:vAlign w:val="center"/>
          </w:tcPr>
          <w:p>
            <w:pPr>
              <w:rPr>
                <w:rFonts w:ascii="宋体" w:hAnsi="宋体"/>
                <w:szCs w:val="21"/>
              </w:rPr>
            </w:pPr>
            <w:r>
              <w:rPr>
                <w:rFonts w:hint="eastAsia" w:ascii="宋体" w:hAnsi="宋体"/>
                <w:szCs w:val="21"/>
              </w:rPr>
              <w:t>提供完整的、经正式颁布实施的质量手册、程序文件、管理制度、作业指导文件和记录表格等。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质量手册的建立</w:t>
            </w:r>
          </w:p>
        </w:tc>
        <w:tc>
          <w:tcPr>
            <w:tcW w:w="3935" w:type="dxa"/>
            <w:vAlign w:val="center"/>
          </w:tcPr>
          <w:p>
            <w:pPr>
              <w:rPr>
                <w:rFonts w:ascii="宋体" w:hAnsi="宋体"/>
                <w:szCs w:val="21"/>
              </w:rPr>
            </w:pPr>
            <w:r>
              <w:rPr>
                <w:rFonts w:hint="eastAsia" w:ascii="宋体" w:hAnsi="宋体"/>
                <w:szCs w:val="21"/>
              </w:rPr>
              <w:t>质量管理手册应当包括质量方针与目标、适用范围、机构概述、组织机构、组织职责与隶属关系、岗位职责与权限、质量要素及关系描述、引用文件等</w:t>
            </w:r>
          </w:p>
        </w:tc>
        <w:tc>
          <w:tcPr>
            <w:tcW w:w="3402" w:type="dxa"/>
            <w:vAlign w:val="center"/>
          </w:tcPr>
          <w:p>
            <w:pPr>
              <w:rPr>
                <w:rFonts w:ascii="宋体" w:hAnsi="宋体"/>
                <w:szCs w:val="21"/>
              </w:rPr>
            </w:pPr>
            <w:r>
              <w:rPr>
                <w:rFonts w:hint="eastAsia" w:ascii="宋体" w:hAnsi="宋体"/>
                <w:szCs w:val="21"/>
              </w:rPr>
              <w:t>经正式颁布实施的质量手册。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43" w:hRule="atLeast"/>
        </w:trPr>
        <w:tc>
          <w:tcPr>
            <w:tcW w:w="1276" w:type="dxa"/>
            <w:vAlign w:val="center"/>
          </w:tcPr>
          <w:p>
            <w:pPr>
              <w:rPr>
                <w:rFonts w:ascii="宋体" w:hAnsi="宋体"/>
                <w:szCs w:val="21"/>
              </w:rPr>
            </w:pPr>
            <w:r>
              <w:rPr>
                <w:rFonts w:hint="eastAsia" w:ascii="宋体" w:hAnsi="宋体"/>
                <w:szCs w:val="21"/>
              </w:rPr>
              <w:t>文件和记录控制</w:t>
            </w:r>
          </w:p>
        </w:tc>
        <w:tc>
          <w:tcPr>
            <w:tcW w:w="3935" w:type="dxa"/>
            <w:vAlign w:val="center"/>
          </w:tcPr>
          <w:p>
            <w:pPr>
              <w:rPr>
                <w:rFonts w:ascii="宋体" w:hAnsi="宋体"/>
                <w:szCs w:val="21"/>
              </w:rPr>
            </w:pPr>
            <w:r>
              <w:rPr>
                <w:rFonts w:hint="eastAsia" w:ascii="宋体" w:hAnsi="宋体"/>
                <w:szCs w:val="21"/>
              </w:rPr>
              <w:t>查阅文件和记录控制各控制点的见证材料。</w:t>
            </w:r>
          </w:p>
        </w:tc>
        <w:tc>
          <w:tcPr>
            <w:tcW w:w="3402" w:type="dxa"/>
            <w:vAlign w:val="center"/>
          </w:tcPr>
          <w:p>
            <w:pPr>
              <w:rPr>
                <w:rFonts w:ascii="宋体" w:hAnsi="宋体"/>
                <w:szCs w:val="21"/>
              </w:rPr>
            </w:pPr>
            <w:r>
              <w:rPr>
                <w:rFonts w:hint="eastAsia" w:ascii="宋体" w:hAnsi="宋体"/>
                <w:szCs w:val="21"/>
              </w:rPr>
              <w:t>1、编制和审批的见证材料；</w:t>
            </w:r>
          </w:p>
          <w:p>
            <w:pPr>
              <w:rPr>
                <w:rFonts w:ascii="宋体" w:hAnsi="宋体"/>
                <w:szCs w:val="21"/>
              </w:rPr>
            </w:pPr>
            <w:r>
              <w:rPr>
                <w:rFonts w:hint="eastAsia" w:ascii="宋体" w:hAnsi="宋体"/>
                <w:szCs w:val="21"/>
              </w:rPr>
              <w:t>2、发放的见证材料；</w:t>
            </w:r>
          </w:p>
          <w:p>
            <w:pPr>
              <w:rPr>
                <w:rFonts w:ascii="宋体" w:hAnsi="宋体"/>
                <w:szCs w:val="21"/>
              </w:rPr>
            </w:pPr>
            <w:r>
              <w:rPr>
                <w:rFonts w:hint="eastAsia" w:ascii="宋体" w:hAnsi="宋体"/>
                <w:szCs w:val="21"/>
              </w:rPr>
              <w:t>3、评审的见证材料；</w:t>
            </w:r>
          </w:p>
          <w:p>
            <w:pPr>
              <w:rPr>
                <w:rFonts w:ascii="宋体" w:hAnsi="宋体"/>
                <w:szCs w:val="21"/>
              </w:rPr>
            </w:pPr>
            <w:r>
              <w:rPr>
                <w:rFonts w:hint="eastAsia" w:ascii="宋体" w:hAnsi="宋体"/>
                <w:szCs w:val="21"/>
              </w:rPr>
              <w:t>4、修订的见证材料；</w:t>
            </w:r>
          </w:p>
          <w:p>
            <w:pPr>
              <w:rPr>
                <w:rFonts w:ascii="宋体" w:hAnsi="宋体"/>
                <w:szCs w:val="21"/>
              </w:rPr>
            </w:pPr>
            <w:r>
              <w:rPr>
                <w:rFonts w:hint="eastAsia" w:ascii="宋体" w:hAnsi="宋体"/>
                <w:szCs w:val="21"/>
              </w:rPr>
              <w:t>5、回收与作废的见证材料；</w:t>
            </w:r>
          </w:p>
          <w:p>
            <w:pPr>
              <w:rPr>
                <w:rFonts w:ascii="宋体" w:hAnsi="宋体"/>
                <w:szCs w:val="21"/>
              </w:rPr>
            </w:pPr>
            <w:r>
              <w:rPr>
                <w:rFonts w:hint="eastAsia" w:ascii="宋体" w:hAnsi="宋体"/>
                <w:szCs w:val="21"/>
              </w:rPr>
              <w:t>6、外来文件控制的见证材料。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jc w:val="center"/>
              <w:rPr>
                <w:rFonts w:ascii="宋体" w:hAnsi="宋体"/>
                <w:szCs w:val="21"/>
              </w:rPr>
            </w:pPr>
            <w:r>
              <w:rPr>
                <w:rFonts w:hint="eastAsia" w:ascii="宋体" w:hAnsi="宋体"/>
                <w:szCs w:val="21"/>
              </w:rPr>
              <w:t>设备控制</w:t>
            </w:r>
          </w:p>
        </w:tc>
        <w:tc>
          <w:tcPr>
            <w:tcW w:w="3935" w:type="dxa"/>
            <w:vAlign w:val="center"/>
          </w:tcPr>
          <w:p>
            <w:pPr>
              <w:rPr>
                <w:rFonts w:ascii="宋体" w:hAnsi="宋体"/>
                <w:szCs w:val="21"/>
              </w:rPr>
            </w:pPr>
            <w:r>
              <w:rPr>
                <w:rFonts w:hint="eastAsia" w:ascii="宋体" w:hAnsi="宋体"/>
                <w:szCs w:val="21"/>
              </w:rPr>
              <w:t>设备及设备上使用的安全附件控制、设备档案管理、设备状态控制。</w:t>
            </w:r>
          </w:p>
        </w:tc>
        <w:tc>
          <w:tcPr>
            <w:tcW w:w="3402" w:type="dxa"/>
            <w:vAlign w:val="center"/>
          </w:tcPr>
          <w:p>
            <w:r>
              <w:rPr>
                <w:rFonts w:hint="eastAsia"/>
              </w:rPr>
              <w:t>1、采购、验收、建档、操作、维护、使用环境、检定校准、检修、特种设备自行检查、报废等；</w:t>
            </w:r>
          </w:p>
          <w:p>
            <w:r>
              <w:rPr>
                <w:rFonts w:hint="eastAsia"/>
              </w:rPr>
              <w:t>2、设备台账和档案，质量证明文件、使用说明书、使用记录、维护保养记录、校准检定计划，校准检定记录、报告等档案资料；</w:t>
            </w:r>
          </w:p>
          <w:p>
            <w:r>
              <w:rPr>
                <w:rFonts w:hint="eastAsia"/>
              </w:rPr>
              <w:t>3、设备使用状态标识、检定校准标识、法定要求定期检验的设备检验报告等。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spacing w:line="280" w:lineRule="exact"/>
              <w:rPr>
                <w:rFonts w:ascii="宋体" w:hAnsi="宋体"/>
                <w:szCs w:val="21"/>
              </w:rPr>
            </w:pPr>
            <w:r>
              <w:rPr>
                <w:rFonts w:hint="eastAsia" w:ascii="宋体" w:hAnsi="宋体" w:cs="宋体"/>
                <w:spacing w:val="8"/>
              </w:rPr>
              <w:t>充装介质检测控制</w:t>
            </w:r>
          </w:p>
        </w:tc>
        <w:tc>
          <w:tcPr>
            <w:tcW w:w="3935" w:type="dxa"/>
            <w:vAlign w:val="center"/>
          </w:tcPr>
          <w:p>
            <w:pPr>
              <w:rPr>
                <w:rFonts w:ascii="宋体" w:hAnsi="宋体"/>
                <w:szCs w:val="21"/>
              </w:rPr>
            </w:pPr>
            <w:r>
              <w:rPr>
                <w:rFonts w:hint="eastAsia" w:ascii="宋体" w:hAnsi="宋体" w:cs="宋体"/>
              </w:rPr>
              <w:t>查阅气体分析记录和报告。</w:t>
            </w:r>
          </w:p>
        </w:tc>
        <w:tc>
          <w:tcPr>
            <w:tcW w:w="3402" w:type="dxa"/>
            <w:vAlign w:val="center"/>
          </w:tcPr>
          <w:p>
            <w:pPr>
              <w:rPr>
                <w:rFonts w:ascii="宋体" w:hAnsi="宋体"/>
                <w:szCs w:val="21"/>
              </w:rPr>
            </w:pPr>
            <w:r>
              <w:rPr>
                <w:rFonts w:hint="eastAsia" w:ascii="宋体" w:hAnsi="宋体"/>
                <w:szCs w:val="21"/>
              </w:rPr>
              <w:t>1、所购商品气体的成份报告；</w:t>
            </w:r>
          </w:p>
          <w:p>
            <w:pPr>
              <w:rPr>
                <w:rFonts w:ascii="宋体" w:hAnsi="宋体"/>
                <w:szCs w:val="21"/>
              </w:rPr>
            </w:pPr>
            <w:r>
              <w:rPr>
                <w:rFonts w:hint="eastAsia" w:ascii="宋体" w:hAnsi="宋体"/>
                <w:szCs w:val="21"/>
              </w:rPr>
              <w:t>2、气瓶余气分析记录。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jc w:val="center"/>
              <w:rPr>
                <w:rFonts w:ascii="宋体" w:hAnsi="宋体"/>
                <w:szCs w:val="21"/>
              </w:rPr>
            </w:pPr>
            <w:r>
              <w:rPr>
                <w:rFonts w:hint="eastAsia" w:ascii="宋体" w:hAnsi="宋体"/>
                <w:szCs w:val="21"/>
              </w:rPr>
              <w:t>人员管理</w:t>
            </w:r>
          </w:p>
        </w:tc>
        <w:tc>
          <w:tcPr>
            <w:tcW w:w="3935" w:type="dxa"/>
            <w:vAlign w:val="center"/>
          </w:tcPr>
          <w:p>
            <w:pPr>
              <w:rPr>
                <w:rFonts w:ascii="宋体" w:hAnsi="宋体" w:cs="宋体"/>
              </w:rPr>
            </w:pPr>
            <w:r>
              <w:rPr>
                <w:rFonts w:hint="eastAsia" w:ascii="宋体" w:hAnsi="宋体" w:cs="宋体"/>
              </w:rPr>
              <w:t>1、人员培训要求、内容、计划和实施等；</w:t>
            </w:r>
          </w:p>
          <w:p>
            <w:pPr>
              <w:rPr>
                <w:rFonts w:ascii="宋体" w:hAnsi="宋体" w:cs="宋体"/>
              </w:rPr>
            </w:pPr>
            <w:r>
              <w:rPr>
                <w:rFonts w:hint="eastAsia" w:ascii="宋体" w:hAnsi="宋体" w:cs="宋体"/>
              </w:rPr>
              <w:t>2、人员培训和考核；</w:t>
            </w:r>
          </w:p>
          <w:p>
            <w:pPr>
              <w:rPr>
                <w:rFonts w:ascii="宋体" w:hAnsi="宋体" w:cs="宋体"/>
              </w:rPr>
            </w:pPr>
            <w:r>
              <w:rPr>
                <w:rFonts w:hint="eastAsia" w:ascii="宋体" w:hAnsi="宋体" w:cs="宋体"/>
              </w:rPr>
              <w:t>3、特种设备相关人员持证上岗；</w:t>
            </w:r>
          </w:p>
          <w:p>
            <w:pPr>
              <w:rPr>
                <w:rFonts w:ascii="宋体" w:hAnsi="宋体" w:cs="宋体"/>
              </w:rPr>
            </w:pPr>
            <w:r>
              <w:rPr>
                <w:rFonts w:hint="eastAsia" w:ascii="宋体" w:hAnsi="宋体" w:cs="宋体"/>
              </w:rPr>
              <w:t>4、特种设备许可所要求的相关人员的聘用管理。</w:t>
            </w:r>
          </w:p>
        </w:tc>
        <w:tc>
          <w:tcPr>
            <w:tcW w:w="3402" w:type="dxa"/>
            <w:vAlign w:val="center"/>
          </w:tcPr>
          <w:p>
            <w:pPr>
              <w:rPr>
                <w:rFonts w:ascii="宋体" w:hAnsi="宋体"/>
                <w:szCs w:val="21"/>
              </w:rPr>
            </w:pPr>
            <w:r>
              <w:rPr>
                <w:rFonts w:hint="eastAsia" w:ascii="宋体" w:hAnsi="宋体"/>
                <w:szCs w:val="21"/>
              </w:rPr>
              <w:t>1、人员培训制度；</w:t>
            </w:r>
          </w:p>
          <w:p>
            <w:pPr>
              <w:rPr>
                <w:rFonts w:ascii="宋体" w:hAnsi="宋体"/>
                <w:szCs w:val="21"/>
              </w:rPr>
            </w:pPr>
            <w:r>
              <w:rPr>
                <w:rFonts w:hint="eastAsia" w:ascii="宋体" w:hAnsi="宋体"/>
                <w:szCs w:val="21"/>
              </w:rPr>
              <w:t>2、人员培训和考核记录；</w:t>
            </w:r>
          </w:p>
          <w:p>
            <w:pPr>
              <w:rPr>
                <w:rFonts w:ascii="宋体" w:hAnsi="宋体"/>
                <w:szCs w:val="21"/>
              </w:rPr>
            </w:pPr>
            <w:r>
              <w:rPr>
                <w:rFonts w:hint="eastAsia" w:ascii="宋体" w:hAnsi="宋体"/>
                <w:szCs w:val="21"/>
              </w:rPr>
              <w:t>3、相关人员资质证书；</w:t>
            </w:r>
          </w:p>
          <w:p>
            <w:pPr>
              <w:rPr>
                <w:rFonts w:ascii="宋体" w:hAnsi="宋体"/>
                <w:szCs w:val="21"/>
              </w:rPr>
            </w:pPr>
            <w:r>
              <w:rPr>
                <w:rFonts w:hint="eastAsia" w:ascii="宋体" w:hAnsi="宋体"/>
                <w:szCs w:val="21"/>
              </w:rPr>
              <w:t>4、聘用合同、日常考核记录。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spacing w:line="280" w:lineRule="exact"/>
              <w:jc w:val="center"/>
              <w:rPr>
                <w:rFonts w:ascii="宋体" w:hAnsi="宋体"/>
                <w:szCs w:val="21"/>
              </w:rPr>
            </w:pPr>
            <w:r>
              <w:rPr>
                <w:rFonts w:hint="eastAsia" w:ascii="宋体" w:hAnsi="宋体" w:cs="宋体"/>
                <w:spacing w:val="8"/>
              </w:rPr>
              <w:t>充装工作质量</w:t>
            </w:r>
          </w:p>
        </w:tc>
        <w:tc>
          <w:tcPr>
            <w:tcW w:w="3935" w:type="dxa"/>
            <w:vAlign w:val="center"/>
          </w:tcPr>
          <w:p>
            <w:pPr>
              <w:rPr>
                <w:rFonts w:ascii="宋体" w:hAnsi="宋体" w:cs="宋体"/>
              </w:rPr>
            </w:pPr>
            <w:r>
              <w:rPr>
                <w:rFonts w:hint="eastAsia" w:ascii="宋体" w:hAnsi="宋体" w:cs="宋体"/>
              </w:rPr>
              <w:t>1、对合格的气瓶进行充装，严禁充装超期未检气瓶、改装气瓶、翻新气瓶、报废气瓶；</w:t>
            </w:r>
          </w:p>
          <w:p>
            <w:pPr>
              <w:rPr>
                <w:rFonts w:ascii="宋体" w:hAnsi="宋体" w:cs="宋体"/>
              </w:rPr>
            </w:pPr>
            <w:r>
              <w:rPr>
                <w:rFonts w:hint="eastAsia" w:ascii="宋体" w:hAnsi="宋体" w:cs="宋体"/>
              </w:rPr>
              <w:t>2、充装过程按照规定进行操作，并且有专人进行巡回检查；</w:t>
            </w:r>
          </w:p>
          <w:p>
            <w:pPr>
              <w:rPr>
                <w:rFonts w:ascii="宋体" w:hAnsi="宋体" w:cs="宋体"/>
              </w:rPr>
            </w:pPr>
            <w:r>
              <w:rPr>
                <w:rFonts w:hint="eastAsia" w:ascii="宋体" w:hAnsi="宋体" w:cs="宋体"/>
              </w:rPr>
              <w:t>3、气瓶充装的温度(压力)及其流速符合规定；</w:t>
            </w:r>
          </w:p>
          <w:p>
            <w:pPr>
              <w:rPr>
                <w:rFonts w:ascii="宋体" w:hAnsi="宋体" w:cs="宋体"/>
              </w:rPr>
            </w:pPr>
            <w:r>
              <w:rPr>
                <w:rFonts w:hint="eastAsia" w:ascii="宋体" w:hAnsi="宋体" w:cs="宋体"/>
              </w:rPr>
              <w:t>4、溶解乙炔气瓶充装时间及静置时间符合要求，充装后逐瓶称重和检查压力；</w:t>
            </w:r>
          </w:p>
          <w:p>
            <w:pPr>
              <w:rPr>
                <w:rFonts w:ascii="宋体" w:hAnsi="宋体" w:cs="宋体"/>
              </w:rPr>
            </w:pPr>
            <w:r>
              <w:rPr>
                <w:rFonts w:hint="eastAsia" w:ascii="宋体" w:hAnsi="宋体" w:cs="宋体"/>
              </w:rPr>
              <w:t>5、液化气瓶充装量符合有关规定，充装后逐瓶称重；</w:t>
            </w:r>
          </w:p>
          <w:p>
            <w:pPr>
              <w:rPr>
                <w:rFonts w:ascii="宋体" w:hAnsi="宋体" w:cs="宋体"/>
              </w:rPr>
            </w:pPr>
            <w:r>
              <w:rPr>
                <w:rFonts w:hint="eastAsia" w:ascii="宋体" w:hAnsi="宋体" w:cs="宋体"/>
              </w:rPr>
              <w:t>6、压缩气体充装压力符合规定。</w:t>
            </w:r>
          </w:p>
        </w:tc>
        <w:tc>
          <w:tcPr>
            <w:tcW w:w="3402" w:type="dxa"/>
            <w:vAlign w:val="center"/>
          </w:tcPr>
          <w:p>
            <w:pPr>
              <w:rPr>
                <w:rFonts w:ascii="宋体" w:hAnsi="宋体"/>
                <w:szCs w:val="21"/>
              </w:rPr>
            </w:pPr>
            <w:r>
              <w:rPr>
                <w:rFonts w:hint="eastAsia" w:ascii="宋体" w:hAnsi="宋体"/>
                <w:szCs w:val="21"/>
              </w:rPr>
              <w:t>1、提供充装记录；</w:t>
            </w:r>
          </w:p>
          <w:p>
            <w:pPr>
              <w:rPr>
                <w:rFonts w:ascii="宋体" w:hAnsi="宋体"/>
                <w:szCs w:val="21"/>
              </w:rPr>
            </w:pPr>
            <w:r>
              <w:rPr>
                <w:rFonts w:hint="eastAsia" w:ascii="宋体" w:hAnsi="宋体"/>
                <w:szCs w:val="21"/>
              </w:rPr>
              <w:t>2、现场抽查一定数量的实瓶进行充装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信息追踪和质量服</w:t>
            </w:r>
          </w:p>
          <w:p>
            <w:pPr>
              <w:rPr>
                <w:rFonts w:ascii="宋体" w:hAnsi="宋体"/>
                <w:szCs w:val="21"/>
              </w:rPr>
            </w:pPr>
            <w:r>
              <w:rPr>
                <w:rFonts w:hint="eastAsia" w:ascii="宋体" w:hAnsi="宋体"/>
                <w:szCs w:val="21"/>
              </w:rPr>
              <w:t>务</w:t>
            </w:r>
          </w:p>
        </w:tc>
        <w:tc>
          <w:tcPr>
            <w:tcW w:w="3935" w:type="dxa"/>
            <w:vAlign w:val="center"/>
          </w:tcPr>
          <w:p>
            <w:pPr>
              <w:rPr>
                <w:rFonts w:ascii="宋体" w:hAnsi="宋体" w:cs="宋体"/>
              </w:rPr>
            </w:pPr>
            <w:r>
              <w:rPr>
                <w:rFonts w:hint="eastAsia" w:ascii="宋体" w:hAnsi="宋体" w:cs="宋体"/>
              </w:rPr>
              <w:t>1、建立健全气瓶充装、储运、销售、检验的全产业链等环节的安全信息追溯系统，并且有效实施管理；</w:t>
            </w:r>
          </w:p>
          <w:p>
            <w:pPr>
              <w:rPr>
                <w:rFonts w:ascii="宋体" w:hAnsi="宋体" w:cs="宋体"/>
              </w:rPr>
            </w:pPr>
            <w:r>
              <w:rPr>
                <w:rFonts w:hint="eastAsia" w:ascii="宋体" w:hAnsi="宋体" w:cs="宋体"/>
              </w:rPr>
              <w:t>2、对瓶装气体使用者进行安全使用指导，对瓶装气体经销单位或者瓶装气体消费者进行气瓶安全使用培训。</w:t>
            </w:r>
          </w:p>
        </w:tc>
        <w:tc>
          <w:tcPr>
            <w:tcW w:w="3402" w:type="dxa"/>
            <w:vAlign w:val="center"/>
          </w:tcPr>
          <w:p>
            <w:pPr>
              <w:rPr>
                <w:rFonts w:ascii="宋体" w:hAnsi="宋体"/>
                <w:szCs w:val="21"/>
              </w:rPr>
            </w:pPr>
            <w:r>
              <w:rPr>
                <w:rFonts w:hint="eastAsia" w:ascii="宋体" w:hAnsi="宋体"/>
                <w:szCs w:val="21"/>
              </w:rPr>
              <w:t>1、查看系统的运行记录；</w:t>
            </w:r>
          </w:p>
          <w:p>
            <w:pPr>
              <w:rPr>
                <w:rFonts w:ascii="宋体" w:hAnsi="宋体"/>
                <w:szCs w:val="21"/>
              </w:rPr>
            </w:pPr>
            <w:r>
              <w:rPr>
                <w:rFonts w:hint="eastAsia" w:ascii="宋体" w:hAnsi="宋体"/>
                <w:szCs w:val="21"/>
              </w:rPr>
              <w:t>2、查看培训记录或指导见证材料。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76" w:type="dxa"/>
            <w:vAlign w:val="center"/>
          </w:tcPr>
          <w:p>
            <w:pPr>
              <w:rPr>
                <w:rFonts w:ascii="宋体" w:hAnsi="宋体"/>
                <w:szCs w:val="21"/>
              </w:rPr>
            </w:pPr>
            <w:r>
              <w:rPr>
                <w:rFonts w:hint="eastAsia" w:ascii="宋体" w:hAnsi="宋体"/>
                <w:szCs w:val="21"/>
              </w:rPr>
              <w:t>执行特种设备许可制度</w:t>
            </w:r>
          </w:p>
        </w:tc>
        <w:tc>
          <w:tcPr>
            <w:tcW w:w="3935" w:type="dxa"/>
            <w:vAlign w:val="center"/>
          </w:tcPr>
          <w:p>
            <w:pPr>
              <w:rPr>
                <w:rFonts w:ascii="宋体" w:hAnsi="宋体" w:cs="宋体"/>
              </w:rPr>
            </w:pPr>
            <w:r>
              <w:rPr>
                <w:rFonts w:hint="eastAsia" w:ascii="宋体" w:hAnsi="宋体" w:cs="宋体"/>
              </w:rPr>
              <w:t>1、执行特种设备许可制度；</w:t>
            </w:r>
          </w:p>
          <w:p>
            <w:pPr>
              <w:rPr>
                <w:rFonts w:ascii="宋体" w:hAnsi="宋体" w:cs="宋体"/>
              </w:rPr>
            </w:pPr>
            <w:r>
              <w:rPr>
                <w:rFonts w:hint="eastAsia" w:ascii="宋体" w:hAnsi="宋体" w:cs="宋体"/>
              </w:rPr>
              <w:t>2、接受各级特种设备安全监管部门的监督；</w:t>
            </w:r>
          </w:p>
          <w:p>
            <w:pPr>
              <w:rPr>
                <w:rFonts w:ascii="宋体" w:hAnsi="宋体" w:cs="宋体"/>
              </w:rPr>
            </w:pPr>
            <w:r>
              <w:rPr>
                <w:rFonts w:hint="eastAsia" w:ascii="宋体" w:hAnsi="宋体" w:cs="宋体"/>
              </w:rPr>
              <w:t>3、接受定期检验，包括满足法规、安全技术规范对特种设备及安全附件的定期检验或者校验的要求；</w:t>
            </w:r>
          </w:p>
          <w:p>
            <w:pPr>
              <w:rPr>
                <w:rFonts w:ascii="宋体" w:hAnsi="宋体" w:cs="宋体"/>
              </w:rPr>
            </w:pPr>
            <w:r>
              <w:rPr>
                <w:rFonts w:hint="eastAsia" w:ascii="宋体" w:hAnsi="宋体" w:cs="宋体"/>
              </w:rPr>
              <w:t>4、特种设备许可证管理，包括遵守相关法律、法规和安全技术规范的规定，购买、使用和充装具有许可证的单位制造的特种设备及其安全附件的规定。</w:t>
            </w:r>
          </w:p>
        </w:tc>
        <w:tc>
          <w:tcPr>
            <w:tcW w:w="3402" w:type="dxa"/>
            <w:vAlign w:val="center"/>
          </w:tcPr>
          <w:p>
            <w:pPr>
              <w:rPr>
                <w:rFonts w:ascii="宋体" w:hAnsi="宋体"/>
                <w:szCs w:val="21"/>
              </w:rPr>
            </w:pPr>
            <w:r>
              <w:rPr>
                <w:rFonts w:hint="eastAsia" w:ascii="宋体" w:hAnsi="宋体"/>
                <w:szCs w:val="21"/>
              </w:rPr>
              <w:t>1、提供制度文件；</w:t>
            </w:r>
          </w:p>
          <w:p>
            <w:pPr>
              <w:rPr>
                <w:rFonts w:ascii="宋体" w:hAnsi="宋体"/>
                <w:szCs w:val="21"/>
              </w:rPr>
            </w:pPr>
            <w:r>
              <w:rPr>
                <w:rFonts w:hint="eastAsia" w:ascii="宋体" w:hAnsi="宋体"/>
                <w:szCs w:val="21"/>
              </w:rPr>
              <w:t>2、监督检查及整改记录；</w:t>
            </w:r>
          </w:p>
          <w:p>
            <w:pPr>
              <w:rPr>
                <w:rFonts w:ascii="宋体" w:hAnsi="宋体"/>
                <w:szCs w:val="21"/>
              </w:rPr>
            </w:pPr>
            <w:r>
              <w:rPr>
                <w:rFonts w:hint="eastAsia" w:ascii="宋体" w:hAnsi="宋体"/>
                <w:szCs w:val="21"/>
              </w:rPr>
              <w:t>3、特种设备及附件的定期检验和校验报告；</w:t>
            </w:r>
          </w:p>
          <w:p>
            <w:pPr>
              <w:rPr>
                <w:rFonts w:ascii="宋体" w:hAnsi="宋体"/>
                <w:szCs w:val="21"/>
              </w:rPr>
            </w:pPr>
            <w:r>
              <w:rPr>
                <w:rFonts w:hint="eastAsia" w:ascii="宋体" w:hAnsi="宋体"/>
                <w:szCs w:val="21"/>
              </w:rPr>
              <w:t>4、现场抽查相关特种设备的资料。</w:t>
            </w:r>
          </w:p>
        </w:tc>
      </w:tr>
    </w:tbl>
    <w:p>
      <w:pPr>
        <w:rPr>
          <w:rFonts w:ascii="宋体" w:hAnsi="宋体"/>
          <w:szCs w:val="21"/>
        </w:rPr>
      </w:pPr>
      <w:r>
        <w:rPr>
          <w:rFonts w:hint="eastAsia" w:ascii="宋体" w:hAnsi="宋体"/>
          <w:szCs w:val="21"/>
        </w:rPr>
        <w:t>注：属于换证许可的申请单位应当提供上次许可以来的近4年质量体系运行见证材料；属于首次取证的申请单位应当提供证明质量体系已经有效运行的见证材料。</w:t>
      </w:r>
    </w:p>
    <w:p>
      <w:pPr>
        <w:tabs>
          <w:tab w:val="left" w:pos="2490"/>
        </w:tabs>
        <w:spacing w:line="480" w:lineRule="auto"/>
        <w:outlineLvl w:val="0"/>
        <w:rPr>
          <w:rFonts w:ascii="宋体" w:hAnsi="宋体" w:cs="黑体"/>
          <w:b/>
          <w:sz w:val="24"/>
        </w:rPr>
      </w:pPr>
      <w:r>
        <w:rPr>
          <w:rFonts w:hint="eastAsia" w:ascii="宋体" w:hAnsi="宋体" w:cs="黑体"/>
          <w:b/>
          <w:sz w:val="24"/>
        </w:rPr>
        <w:t>5.3充装能力方面</w:t>
      </w:r>
    </w:p>
    <w:p>
      <w:pPr>
        <w:spacing w:line="360" w:lineRule="auto"/>
        <w:rPr>
          <w:rFonts w:ascii="宋体" w:hAnsi="宋体"/>
          <w:sz w:val="24"/>
        </w:rPr>
      </w:pPr>
      <w:r>
        <w:rPr>
          <w:rFonts w:hint="eastAsia" w:ascii="宋体" w:hAnsi="宋体"/>
          <w:sz w:val="24"/>
        </w:rPr>
        <w:t>充装能力评价需要提供的见证材料及要求见表3：</w:t>
      </w:r>
    </w:p>
    <w:p>
      <w:pPr>
        <w:spacing w:line="360" w:lineRule="auto"/>
        <w:jc w:val="center"/>
        <w:rPr>
          <w:rFonts w:ascii="宋体" w:hAnsi="宋体"/>
          <w:b/>
          <w:sz w:val="24"/>
        </w:rPr>
      </w:pPr>
    </w:p>
    <w:p>
      <w:pPr>
        <w:spacing w:line="360" w:lineRule="auto"/>
        <w:jc w:val="center"/>
        <w:rPr>
          <w:rFonts w:ascii="宋体" w:hAnsi="宋体"/>
          <w:b/>
          <w:sz w:val="24"/>
        </w:rPr>
      </w:pPr>
      <w:r>
        <w:rPr>
          <w:rFonts w:hint="eastAsia" w:ascii="宋体" w:hAnsi="宋体"/>
          <w:b/>
          <w:sz w:val="24"/>
        </w:rPr>
        <w:t>表3  充装能力评价见证材料及要求</w:t>
      </w:r>
    </w:p>
    <w:tbl>
      <w:tblPr>
        <w:tblStyle w:val="19"/>
        <w:tblW w:w="861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3010"/>
        <w:gridCol w:w="40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jc w:val="center"/>
              <w:rPr>
                <w:rFonts w:ascii="宋体" w:hAnsi="宋体"/>
                <w:szCs w:val="21"/>
              </w:rPr>
            </w:pPr>
            <w:r>
              <w:rPr>
                <w:rFonts w:hint="eastAsia" w:ascii="宋体" w:hAnsi="宋体"/>
                <w:szCs w:val="21"/>
              </w:rPr>
              <w:t>评审项目</w:t>
            </w:r>
          </w:p>
        </w:tc>
        <w:tc>
          <w:tcPr>
            <w:tcW w:w="3010" w:type="dxa"/>
            <w:vAlign w:val="center"/>
          </w:tcPr>
          <w:p>
            <w:pPr>
              <w:jc w:val="center"/>
              <w:rPr>
                <w:rFonts w:ascii="宋体" w:hAnsi="宋体"/>
                <w:szCs w:val="21"/>
              </w:rPr>
            </w:pPr>
            <w:r>
              <w:rPr>
                <w:rFonts w:hint="eastAsia" w:ascii="宋体" w:hAnsi="宋体"/>
                <w:szCs w:val="21"/>
              </w:rPr>
              <w:t>评审内容与要求</w:t>
            </w:r>
          </w:p>
        </w:tc>
        <w:tc>
          <w:tcPr>
            <w:tcW w:w="4077" w:type="dxa"/>
            <w:vAlign w:val="center"/>
          </w:tcPr>
          <w:p>
            <w:pPr>
              <w:jc w:val="center"/>
              <w:rPr>
                <w:rFonts w:ascii="宋体" w:hAnsi="宋体"/>
                <w:szCs w:val="21"/>
              </w:rPr>
            </w:pPr>
            <w:r>
              <w:rPr>
                <w:rFonts w:hint="eastAsia" w:ascii="宋体" w:hAnsi="宋体"/>
                <w:szCs w:val="21"/>
              </w:rPr>
              <w:t>提供评审验证的相关见证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jc w:val="center"/>
              <w:rPr>
                <w:rFonts w:ascii="宋体" w:hAnsi="宋体"/>
                <w:szCs w:val="21"/>
              </w:rPr>
            </w:pPr>
            <w:r>
              <w:rPr>
                <w:rFonts w:hint="eastAsia" w:ascii="宋体" w:hAnsi="宋体"/>
                <w:szCs w:val="21"/>
              </w:rPr>
              <w:t>充装工作质量</w:t>
            </w:r>
          </w:p>
        </w:tc>
        <w:tc>
          <w:tcPr>
            <w:tcW w:w="3010" w:type="dxa"/>
            <w:vAlign w:val="center"/>
          </w:tcPr>
          <w:p>
            <w:pPr>
              <w:rPr>
                <w:rFonts w:ascii="宋体" w:hAnsi="宋体"/>
                <w:szCs w:val="21"/>
              </w:rPr>
            </w:pPr>
            <w:r>
              <w:rPr>
                <w:rFonts w:hint="eastAsia" w:ascii="宋体" w:hAnsi="宋体" w:cs="宋体"/>
              </w:rPr>
              <w:t>充装工作应当符合《气瓶安全技术监察规程》的规定，严格进行充装前检查、充装过程控制、充装后检查和充装量复检，并且按照其规定进行记录，向介质购买方提交证明资料。</w:t>
            </w:r>
          </w:p>
        </w:tc>
        <w:tc>
          <w:tcPr>
            <w:tcW w:w="4077" w:type="dxa"/>
            <w:vAlign w:val="center"/>
          </w:tcPr>
          <w:p>
            <w:r>
              <w:rPr>
                <w:rFonts w:hint="eastAsia"/>
              </w:rPr>
              <w:t>1、单位在职持证人员名册；</w:t>
            </w:r>
          </w:p>
          <w:p>
            <w:r>
              <w:rPr>
                <w:rFonts w:hint="eastAsia"/>
              </w:rPr>
              <w:t>2、关键岗位人员任命文件；</w:t>
            </w:r>
          </w:p>
          <w:p>
            <w:r>
              <w:rPr>
                <w:rFonts w:hint="eastAsia"/>
              </w:rPr>
              <w:t>3、充装规程；</w:t>
            </w:r>
          </w:p>
          <w:p>
            <w:r>
              <w:rPr>
                <w:rFonts w:hint="eastAsia"/>
              </w:rPr>
              <w:t>4、充装记录；</w:t>
            </w:r>
          </w:p>
          <w:p>
            <w:r>
              <w:rPr>
                <w:rFonts w:hint="eastAsia"/>
              </w:rPr>
              <w:t>5、充装前后检查记录；</w:t>
            </w:r>
          </w:p>
          <w:p>
            <w:r>
              <w:rPr>
                <w:rFonts w:hint="eastAsia"/>
              </w:rPr>
              <w:t>6、警示标签；</w:t>
            </w:r>
          </w:p>
          <w:p>
            <w:pPr>
              <w:rPr>
                <w:rFonts w:ascii="宋体" w:hAnsi="宋体"/>
                <w:szCs w:val="21"/>
              </w:rPr>
            </w:pPr>
            <w:r>
              <w:rPr>
                <w:rFonts w:hint="eastAsia"/>
              </w:rPr>
              <w:t>7、安全宣传资料。</w:t>
            </w:r>
          </w:p>
        </w:tc>
      </w:tr>
    </w:tbl>
    <w:p>
      <w:pPr>
        <w:tabs>
          <w:tab w:val="left" w:pos="2490"/>
        </w:tabs>
        <w:spacing w:line="480" w:lineRule="auto"/>
        <w:outlineLvl w:val="0"/>
        <w:rPr>
          <w:rFonts w:ascii="宋体" w:hAnsi="宋体" w:cs="黑体"/>
          <w:b/>
          <w:sz w:val="24"/>
        </w:rPr>
      </w:pPr>
      <w:r>
        <w:rPr>
          <w:rFonts w:hint="eastAsia" w:ascii="宋体" w:hAnsi="宋体" w:cs="黑体"/>
          <w:b/>
          <w:sz w:val="24"/>
        </w:rPr>
        <w:t>6  需要提交评审机构的资料</w:t>
      </w:r>
    </w:p>
    <w:p>
      <w:pPr>
        <w:spacing w:line="500" w:lineRule="exact"/>
        <w:ind w:firstLine="480" w:firstLineChars="200"/>
        <w:rPr>
          <w:rFonts w:ascii="Calibri" w:hAnsi="Calibri"/>
          <w:sz w:val="24"/>
        </w:rPr>
      </w:pPr>
      <w:r>
        <w:rPr>
          <w:rFonts w:hint="eastAsia" w:ascii="Calibri" w:hAnsi="Calibri"/>
          <w:sz w:val="24"/>
        </w:rPr>
        <w:t>申请单位在接到鉴定评审机构的《特种设备鉴定评审通知函》后，应立即与评审组长取得联系，并向评审组提交如下见证材料，材料必须是原件的复印件或扫描件且装订成册：</w:t>
      </w:r>
    </w:p>
    <w:p>
      <w:pPr>
        <w:spacing w:line="500" w:lineRule="exact"/>
        <w:rPr>
          <w:rFonts w:ascii="Calibri" w:hAnsi="Calibri"/>
          <w:sz w:val="24"/>
        </w:rPr>
      </w:pPr>
      <w:r>
        <w:rPr>
          <w:rFonts w:hint="eastAsia" w:ascii="Calibri" w:hAnsi="Calibri"/>
          <w:sz w:val="24"/>
        </w:rPr>
        <w:t>（1）社会统一信用代码证（营业执照）或法人证书；</w:t>
      </w:r>
    </w:p>
    <w:p>
      <w:pPr>
        <w:spacing w:line="500" w:lineRule="exact"/>
        <w:ind w:left="2626" w:hanging="2625" w:hangingChars="1094"/>
        <w:jc w:val="left"/>
        <w:rPr>
          <w:rFonts w:ascii="Calibri" w:hAnsi="Calibri" w:cs="宋体"/>
          <w:sz w:val="24"/>
        </w:rPr>
      </w:pPr>
      <w:r>
        <w:rPr>
          <w:rFonts w:hint="eastAsia" w:cs="宋体"/>
          <w:sz w:val="24"/>
        </w:rPr>
        <w:t>（2）气瓶充装许可证</w:t>
      </w:r>
      <w:r>
        <w:rPr>
          <w:rFonts w:hint="eastAsia" w:ascii="Calibri" w:hAnsi="Calibri" w:cs="宋体"/>
          <w:sz w:val="24"/>
        </w:rPr>
        <w:t>（</w:t>
      </w:r>
      <w:r>
        <w:rPr>
          <w:rFonts w:hint="eastAsia" w:cs="宋体"/>
          <w:sz w:val="24"/>
        </w:rPr>
        <w:t>换证评审</w:t>
      </w:r>
      <w:r>
        <w:rPr>
          <w:rFonts w:hint="eastAsia" w:ascii="Calibri" w:hAnsi="Calibri" w:cs="宋体"/>
          <w:sz w:val="24"/>
        </w:rPr>
        <w:t>需要）；</w:t>
      </w:r>
    </w:p>
    <w:p>
      <w:pPr>
        <w:spacing w:line="500" w:lineRule="exact"/>
        <w:ind w:left="2626" w:hanging="2625" w:hangingChars="1094"/>
        <w:jc w:val="left"/>
        <w:rPr>
          <w:rFonts w:ascii="Calibri" w:hAnsi="Calibri" w:cs="宋体"/>
          <w:sz w:val="24"/>
        </w:rPr>
      </w:pPr>
      <w:r>
        <w:rPr>
          <w:rFonts w:hint="eastAsia" w:ascii="Calibri" w:hAnsi="Calibri" w:cs="宋体"/>
          <w:sz w:val="24"/>
        </w:rPr>
        <w:t>（3）燃气经营许可证；</w:t>
      </w:r>
    </w:p>
    <w:p>
      <w:pPr>
        <w:spacing w:line="500" w:lineRule="exact"/>
        <w:ind w:left="2626" w:hanging="2625" w:hangingChars="1094"/>
        <w:jc w:val="left"/>
        <w:rPr>
          <w:rFonts w:ascii="Calibri" w:hAnsi="Calibri" w:cs="宋体"/>
          <w:sz w:val="24"/>
        </w:rPr>
      </w:pPr>
      <w:r>
        <w:rPr>
          <w:rFonts w:hint="eastAsia" w:cs="宋体"/>
          <w:sz w:val="24"/>
        </w:rPr>
        <w:t>（4）特种设备行政许可受理决定书</w:t>
      </w:r>
      <w:r>
        <w:rPr>
          <w:rFonts w:hint="eastAsia" w:ascii="Calibri" w:hAnsi="Calibri" w:cs="宋体"/>
          <w:sz w:val="24"/>
        </w:rPr>
        <w:t>；</w:t>
      </w:r>
    </w:p>
    <w:p>
      <w:pPr>
        <w:spacing w:line="500" w:lineRule="exact"/>
        <w:ind w:left="2626" w:hanging="2625" w:hangingChars="1094"/>
        <w:jc w:val="left"/>
        <w:rPr>
          <w:rFonts w:ascii="Calibri" w:hAnsi="Calibri" w:cs="宋体"/>
          <w:sz w:val="24"/>
        </w:rPr>
      </w:pPr>
      <w:r>
        <w:rPr>
          <w:rFonts w:hint="eastAsia" w:ascii="Calibri" w:hAnsi="Calibri" w:cs="宋体"/>
          <w:sz w:val="24"/>
        </w:rPr>
        <w:t>（5）充装许可申请书；</w:t>
      </w:r>
    </w:p>
    <w:p>
      <w:pPr>
        <w:spacing w:line="500" w:lineRule="exact"/>
        <w:rPr>
          <w:rFonts w:ascii="Calibri" w:hAnsi="Calibri"/>
          <w:sz w:val="24"/>
        </w:rPr>
      </w:pPr>
      <w:r>
        <w:rPr>
          <w:rFonts w:hint="eastAsia" w:ascii="Calibri" w:hAnsi="Calibri"/>
          <w:sz w:val="24"/>
        </w:rPr>
        <w:t>（6）政府批文（含建设用地规划许可证、建设工程规划许可证、不动产权证、建筑工程消防设计审核意见书、建筑工程消防验收意见书、发改委批复文件）；</w:t>
      </w:r>
    </w:p>
    <w:p>
      <w:pPr>
        <w:spacing w:line="500" w:lineRule="exact"/>
        <w:ind w:left="2626" w:hanging="2625" w:hangingChars="1094"/>
        <w:jc w:val="left"/>
        <w:rPr>
          <w:rFonts w:cs="宋体"/>
          <w:sz w:val="24"/>
        </w:rPr>
      </w:pPr>
      <w:r>
        <w:rPr>
          <w:rFonts w:hint="eastAsia" w:cs="宋体"/>
          <w:sz w:val="24"/>
        </w:rPr>
        <w:t>（7）人员资料：</w:t>
      </w:r>
    </w:p>
    <w:p>
      <w:pPr>
        <w:spacing w:line="500" w:lineRule="exact"/>
        <w:ind w:left="2626" w:hanging="2625" w:hangingChars="1094"/>
        <w:jc w:val="left"/>
        <w:rPr>
          <w:rFonts w:cs="宋体"/>
          <w:sz w:val="24"/>
        </w:rPr>
      </w:pPr>
      <w:r>
        <w:rPr>
          <w:rFonts w:hint="eastAsia" w:cs="宋体"/>
          <w:sz w:val="24"/>
        </w:rPr>
        <w:t xml:space="preserve">    a.持证人员劳动合同；</w:t>
      </w:r>
    </w:p>
    <w:p>
      <w:pPr>
        <w:spacing w:line="500" w:lineRule="exact"/>
        <w:jc w:val="left"/>
        <w:rPr>
          <w:rFonts w:cs="宋体"/>
          <w:sz w:val="24"/>
        </w:rPr>
      </w:pPr>
      <w:r>
        <w:rPr>
          <w:rFonts w:hint="eastAsia" w:cs="宋体"/>
          <w:sz w:val="24"/>
        </w:rPr>
        <w:t xml:space="preserve">    b.法定代表人（负责人）、</w:t>
      </w:r>
      <w:r>
        <w:rPr>
          <w:rFonts w:hint="eastAsia" w:ascii="Calibri" w:hAnsi="Calibri" w:cs="宋体"/>
          <w:sz w:val="24"/>
        </w:rPr>
        <w:t>技术负责人、专职安全管理员、充装员、检查员任命文件；</w:t>
      </w:r>
    </w:p>
    <w:p>
      <w:pPr>
        <w:spacing w:line="500" w:lineRule="exact"/>
        <w:ind w:left="2626" w:hanging="2625" w:hangingChars="1094"/>
        <w:jc w:val="left"/>
        <w:rPr>
          <w:rFonts w:cs="宋体"/>
          <w:sz w:val="24"/>
        </w:rPr>
      </w:pPr>
      <w:r>
        <w:rPr>
          <w:rFonts w:hint="eastAsia" w:cs="宋体"/>
          <w:sz w:val="24"/>
        </w:rPr>
        <w:t xml:space="preserve">    c.人员所持资质证及技术负责人职称证复印件；</w:t>
      </w:r>
    </w:p>
    <w:p>
      <w:pPr>
        <w:spacing w:line="500" w:lineRule="exact"/>
        <w:ind w:left="2626" w:hanging="2625" w:hangingChars="1094"/>
        <w:jc w:val="left"/>
        <w:rPr>
          <w:rFonts w:cs="宋体"/>
          <w:sz w:val="24"/>
        </w:rPr>
      </w:pPr>
      <w:r>
        <w:rPr>
          <w:rFonts w:hint="eastAsia" w:cs="宋体"/>
          <w:sz w:val="24"/>
        </w:rPr>
        <w:t xml:space="preserve">    d.培训证明；</w:t>
      </w:r>
    </w:p>
    <w:p>
      <w:pPr>
        <w:spacing w:line="500" w:lineRule="exact"/>
        <w:ind w:left="2626" w:hanging="2625" w:hangingChars="1094"/>
        <w:jc w:val="left"/>
        <w:rPr>
          <w:rFonts w:cs="宋体"/>
          <w:sz w:val="24"/>
        </w:rPr>
      </w:pPr>
      <w:r>
        <w:rPr>
          <w:rFonts w:hint="eastAsia" w:cs="宋体"/>
          <w:sz w:val="24"/>
        </w:rPr>
        <w:t xml:space="preserve">    e.社保缴纳证明。</w:t>
      </w:r>
    </w:p>
    <w:p>
      <w:pPr>
        <w:spacing w:line="500" w:lineRule="exact"/>
        <w:ind w:left="2626" w:hanging="2625" w:hangingChars="1094"/>
        <w:jc w:val="left"/>
        <w:rPr>
          <w:rFonts w:cs="宋体"/>
          <w:sz w:val="24"/>
        </w:rPr>
      </w:pPr>
      <w:r>
        <w:rPr>
          <w:rFonts w:hint="eastAsia" w:cs="宋体"/>
          <w:sz w:val="24"/>
        </w:rPr>
        <w:t>（8）仪器设备</w:t>
      </w:r>
    </w:p>
    <w:p>
      <w:pPr>
        <w:spacing w:line="500" w:lineRule="exact"/>
        <w:ind w:left="2626" w:hanging="2625" w:hangingChars="1094"/>
        <w:jc w:val="left"/>
        <w:rPr>
          <w:rFonts w:cs="宋体"/>
          <w:sz w:val="24"/>
        </w:rPr>
      </w:pPr>
      <w:r>
        <w:rPr>
          <w:rFonts w:hint="eastAsia" w:cs="宋体"/>
          <w:sz w:val="24"/>
        </w:rPr>
        <w:t xml:space="preserve">    a.</w:t>
      </w:r>
      <w:r>
        <w:rPr>
          <w:rFonts w:hint="eastAsia" w:ascii="Calibri" w:hAnsi="Calibri" w:cs="宋体"/>
          <w:sz w:val="24"/>
        </w:rPr>
        <w:t>仪器、设备、设施</w:t>
      </w:r>
      <w:r>
        <w:rPr>
          <w:rFonts w:hint="eastAsia" w:cs="宋体"/>
          <w:sz w:val="24"/>
        </w:rPr>
        <w:t>固定资产台账</w:t>
      </w:r>
      <w:r>
        <w:rPr>
          <w:rFonts w:hint="eastAsia" w:ascii="Calibri" w:hAnsi="Calibri" w:cs="宋体"/>
          <w:sz w:val="24"/>
        </w:rPr>
        <w:t>；</w:t>
      </w:r>
    </w:p>
    <w:p>
      <w:pPr>
        <w:spacing w:line="500" w:lineRule="exact"/>
        <w:ind w:left="2626" w:hanging="2625" w:hangingChars="1094"/>
        <w:jc w:val="left"/>
        <w:rPr>
          <w:rFonts w:cs="宋体"/>
          <w:sz w:val="24"/>
        </w:rPr>
      </w:pPr>
      <w:r>
        <w:rPr>
          <w:rFonts w:hint="eastAsia" w:cs="宋体"/>
          <w:sz w:val="24"/>
        </w:rPr>
        <w:t xml:space="preserve">    b.</w:t>
      </w:r>
      <w:r>
        <w:rPr>
          <w:rFonts w:hint="eastAsia" w:ascii="Calibri" w:hAnsi="Calibri" w:cs="宋体"/>
          <w:sz w:val="24"/>
        </w:rPr>
        <w:t>仪器</w:t>
      </w:r>
      <w:r>
        <w:rPr>
          <w:rFonts w:hint="eastAsia" w:cs="宋体"/>
          <w:sz w:val="24"/>
        </w:rPr>
        <w:t>检定、校准台账；</w:t>
      </w:r>
    </w:p>
    <w:p>
      <w:pPr>
        <w:spacing w:line="500" w:lineRule="exact"/>
        <w:ind w:left="2626" w:hanging="2625" w:hangingChars="1094"/>
        <w:jc w:val="left"/>
        <w:rPr>
          <w:rFonts w:cs="宋体"/>
          <w:sz w:val="24"/>
        </w:rPr>
      </w:pPr>
      <w:r>
        <w:rPr>
          <w:rFonts w:hint="eastAsia" w:cs="宋体"/>
          <w:sz w:val="24"/>
        </w:rPr>
        <w:t xml:space="preserve">    c.压力容器、压力管道使用登记证及定期检验和年度检查报告复印件；</w:t>
      </w:r>
    </w:p>
    <w:p>
      <w:pPr>
        <w:spacing w:line="500" w:lineRule="exact"/>
        <w:ind w:firstLine="480"/>
        <w:jc w:val="left"/>
        <w:rPr>
          <w:rFonts w:cs="宋体"/>
          <w:sz w:val="24"/>
        </w:rPr>
      </w:pPr>
      <w:r>
        <w:rPr>
          <w:rFonts w:hint="eastAsia" w:cs="宋体"/>
          <w:sz w:val="24"/>
        </w:rPr>
        <w:t>d.气瓶使用登记证和检验报告（四年来按年度统计检验乙炔气瓶和氧气气瓶的数量及报废气瓶数量）;</w:t>
      </w:r>
    </w:p>
    <w:p>
      <w:pPr>
        <w:spacing w:line="500" w:lineRule="exact"/>
        <w:ind w:firstLine="480"/>
        <w:jc w:val="left"/>
        <w:rPr>
          <w:rFonts w:cs="宋体"/>
          <w:sz w:val="24"/>
        </w:rPr>
      </w:pPr>
      <w:r>
        <w:rPr>
          <w:rFonts w:hint="eastAsia" w:cs="宋体"/>
          <w:sz w:val="24"/>
        </w:rPr>
        <w:t>e.压力表、安全阀、报警器和台秤等检定或校准证书复印件。</w:t>
      </w:r>
    </w:p>
    <w:p>
      <w:pPr>
        <w:spacing w:line="500" w:lineRule="exact"/>
        <w:jc w:val="left"/>
        <w:rPr>
          <w:rFonts w:ascii="宋体" w:hAnsi="宋体" w:cs="黑体"/>
          <w:b/>
          <w:sz w:val="24"/>
        </w:rPr>
      </w:pPr>
      <w:r>
        <w:rPr>
          <w:rFonts w:hint="eastAsia" w:cs="宋体"/>
          <w:sz w:val="24"/>
        </w:rPr>
        <w:t>（9）</w:t>
      </w:r>
      <w:r>
        <w:rPr>
          <w:rFonts w:hint="eastAsia" w:ascii="Calibri" w:hAnsi="Calibri" w:cs="宋体"/>
          <w:sz w:val="24"/>
        </w:rPr>
        <w:t>质量手册（首页、编制审核批准页、颁布令页、目录页）。</w:t>
      </w:r>
    </w:p>
    <w:sectPr>
      <w:headerReference r:id="rId5" w:type="default"/>
      <w:footerReference r:id="rId6" w:type="default"/>
      <w:pgSz w:w="11906" w:h="16838"/>
      <w:pgMar w:top="1304" w:right="1134" w:bottom="1021" w:left="1588"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隶书">
    <w:panose1 w:val="0201050906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jc w:val="right"/>
      <w:rPr>
        <w:rFonts w:hAnsi="宋体"/>
        <w:sz w:val="18"/>
        <w:szCs w:val="18"/>
      </w:rPr>
    </w:pPr>
    <w:r>
      <w:pict>
        <v:shape id="_x0000_s1045" o:spid="_x0000_s1045" o:spt="202" type="#_x0000_t202" style="position:absolute;left:0pt;margin-left:216.45pt;margin-top:16pt;height:12pt;width:31pt;mso-position-horizontal-relative:margin;z-index:251661312;mso-width-relative:page;mso-height-relative:page;" filled="f" stroked="f" coordsize="21600,21600">
          <v:path/>
          <v:fill on="f" focussize="0,0"/>
          <v:stroke on="f" joinstyle="miter"/>
          <v:imagedata o:title=""/>
          <o:lock v:ext="edit"/>
          <v:textbox inset="0mm,0mm,0mm,0mm" style="mso-fit-shape-to-text:t;">
            <w:txbxContent>
              <w:p>
                <w:pPr>
                  <w:pStyle w:val="13"/>
                  <w:jc w:val="center"/>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w:t>
                </w:r>
                <w:r>
                  <w:rPr>
                    <w:rFonts w:hint="eastAsia" w:ascii="宋体" w:hAnsi="宋体" w:cs="宋体"/>
                  </w:rPr>
                  <w:fldChar w:fldCharType="end"/>
                </w:r>
              </w:p>
            </w:txbxContent>
          </v:textbox>
        </v:shape>
      </w:pict>
    </w:r>
    <w:r>
      <w:pict>
        <v:line id="_x0000_s1046" o:spid="_x0000_s1046" o:spt="20" style="position:absolute;left:0pt;margin-left:0pt;margin-top:11.9pt;height:0pt;width:459pt;z-index:251660288;mso-width-relative:page;mso-height-relative:page;" coordsize="21600,21600">
          <v:path arrowok="t"/>
          <v:fill focussize="0,0"/>
          <v:stroke/>
          <v:imagedata o:title=""/>
          <o:lock v:ext="edit"/>
        </v:line>
      </w:pict>
    </w:r>
  </w:p>
  <w:p>
    <w:pPr>
      <w:pStyle w:val="13"/>
      <w:rPr>
        <w:rFonts w:ascii="宋体" w:hAnsi="宋体"/>
        <w:u w:val="single"/>
      </w:rPr>
    </w:pPr>
    <w:r>
      <w:rPr>
        <w:rFonts w:hint="eastAsia" w:ascii="宋体" w:hAnsi="宋体"/>
      </w:rPr>
      <w:t>2022年12月10日发布                                                            2023年01月01日实施</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beforeAutospacing="0" w:after="0" w:afterAutospacing="0" w:line="360" w:lineRule="auto"/>
      <w:rPr>
        <w:rFonts w:hAnsi="宋体"/>
        <w:sz w:val="18"/>
        <w:szCs w:val="18"/>
      </w:rPr>
    </w:pPr>
    <w:r>
      <w:rPr>
        <w:rFonts w:hAnsi="宋体"/>
        <w:sz w:val="18"/>
        <w:szCs w:val="18"/>
      </w:rPr>
      <w:pict>
        <v:line id="直线 1029" o:spid="_x0000_s1036" o:spt="20" style="position:absolute;left:0pt;margin-left:0pt;margin-top:22.85pt;height:0pt;width:459pt;z-index:251659264;mso-width-relative:page;mso-height-relative:page;" coordsize="21600,21600">
          <v:path arrowok="t"/>
          <v:fill focussize="0,0"/>
          <v:stroke/>
          <v:imagedata o:title=""/>
          <o:lock v:ext="edit"/>
        </v:line>
      </w:pict>
    </w:r>
    <w:r>
      <w:rPr>
        <w:rFonts w:hint="eastAsia" w:hAnsi="宋体"/>
        <w:sz w:val="18"/>
        <w:szCs w:val="18"/>
      </w:rPr>
      <w:t xml:space="preserve">XTXPS/ZN-QPC-2022                                </w:t>
    </w:r>
    <w:r>
      <w:rPr>
        <w:rFonts w:ascii="华文行楷" w:eastAsia="华文行楷"/>
        <w:sz w:val="21"/>
      </w:rPr>
      <w:drawing>
        <wp:inline distT="0" distB="0" distL="0" distR="0">
          <wp:extent cx="256540" cy="232410"/>
          <wp:effectExtent l="0" t="0" r="2540" b="11430"/>
          <wp:docPr id="1" name="图片 1" descr="e5657a49cace232bfda4816bfeee5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5657a49cace232bfda4816bfeee5ff"/>
                  <pic:cNvPicPr>
                    <a:picLocks noChangeAspect="1" noChangeArrowheads="1"/>
                  </pic:cNvPicPr>
                </pic:nvPicPr>
                <pic:blipFill>
                  <a:blip r:embed="rId1"/>
                  <a:srcRect/>
                  <a:stretch>
                    <a:fillRect/>
                  </a:stretch>
                </pic:blipFill>
                <pic:spPr>
                  <a:xfrm>
                    <a:off x="0" y="0"/>
                    <a:ext cx="256540" cy="232410"/>
                  </a:xfrm>
                  <a:prstGeom prst="rect">
                    <a:avLst/>
                  </a:prstGeom>
                  <a:noFill/>
                  <a:ln w="9525">
                    <a:noFill/>
                    <a:miter lim="800000"/>
                    <a:headEnd/>
                    <a:tailEnd/>
                  </a:ln>
                </pic:spPr>
              </pic:pic>
            </a:graphicData>
          </a:graphic>
        </wp:inline>
      </w:drawing>
    </w:r>
    <w:r>
      <w:rPr>
        <w:rFonts w:hint="eastAsia" w:hAnsi="宋体"/>
        <w:sz w:val="18"/>
        <w:szCs w:val="18"/>
      </w:rPr>
      <w:t xml:space="preserve">                                        </w:t>
    </w:r>
    <w:r>
      <w:rPr>
        <w:rStyle w:val="21"/>
        <w:rFonts w:hint="eastAsia" w:hAnsi="宋体" w:cs="宋体"/>
        <w:bCs/>
        <w:sz w:val="18"/>
        <w:szCs w:val="18"/>
      </w:rPr>
      <w:t>专用指南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8"/>
  <w:noPunctuationKerning w:val="1"/>
  <w:characterSpacingControl w:val="compressPunctuation"/>
  <w:doNotValidateAgainstSchema/>
  <w:doNotDemarcateInvalidXml/>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UyZDIwMzc5NTRjNGFmODI1ZGQ3Yjg4NWVhMjA2MzQifQ=="/>
  </w:docVars>
  <w:rsids>
    <w:rsidRoot w:val="00172A27"/>
    <w:rsid w:val="00001B13"/>
    <w:rsid w:val="00002EA4"/>
    <w:rsid w:val="00003520"/>
    <w:rsid w:val="00003900"/>
    <w:rsid w:val="00003AB4"/>
    <w:rsid w:val="00004273"/>
    <w:rsid w:val="000045ED"/>
    <w:rsid w:val="00004D3F"/>
    <w:rsid w:val="00006A7F"/>
    <w:rsid w:val="00011FF5"/>
    <w:rsid w:val="00012E9B"/>
    <w:rsid w:val="00016C90"/>
    <w:rsid w:val="00022E43"/>
    <w:rsid w:val="0002321A"/>
    <w:rsid w:val="00023EDE"/>
    <w:rsid w:val="00025CAB"/>
    <w:rsid w:val="000263CF"/>
    <w:rsid w:val="00026CDA"/>
    <w:rsid w:val="000278DD"/>
    <w:rsid w:val="00030568"/>
    <w:rsid w:val="000307CA"/>
    <w:rsid w:val="00031B61"/>
    <w:rsid w:val="0003229D"/>
    <w:rsid w:val="0003291C"/>
    <w:rsid w:val="000338A3"/>
    <w:rsid w:val="0003430E"/>
    <w:rsid w:val="000352E5"/>
    <w:rsid w:val="00036143"/>
    <w:rsid w:val="00040F94"/>
    <w:rsid w:val="00044FCB"/>
    <w:rsid w:val="00045CF2"/>
    <w:rsid w:val="00045E4A"/>
    <w:rsid w:val="00046782"/>
    <w:rsid w:val="000471C3"/>
    <w:rsid w:val="00050AF3"/>
    <w:rsid w:val="000522C8"/>
    <w:rsid w:val="00054376"/>
    <w:rsid w:val="00054E73"/>
    <w:rsid w:val="00056F8A"/>
    <w:rsid w:val="00057C87"/>
    <w:rsid w:val="00060D40"/>
    <w:rsid w:val="00061BF9"/>
    <w:rsid w:val="00061D52"/>
    <w:rsid w:val="00062110"/>
    <w:rsid w:val="000653DE"/>
    <w:rsid w:val="0006591C"/>
    <w:rsid w:val="00066AFD"/>
    <w:rsid w:val="000702CC"/>
    <w:rsid w:val="0007043F"/>
    <w:rsid w:val="0007167B"/>
    <w:rsid w:val="00071E6F"/>
    <w:rsid w:val="000722D7"/>
    <w:rsid w:val="00072D18"/>
    <w:rsid w:val="00072DEB"/>
    <w:rsid w:val="000736EE"/>
    <w:rsid w:val="000738C4"/>
    <w:rsid w:val="0007667C"/>
    <w:rsid w:val="00076DB8"/>
    <w:rsid w:val="000775B9"/>
    <w:rsid w:val="000776E8"/>
    <w:rsid w:val="00077BFA"/>
    <w:rsid w:val="000807FB"/>
    <w:rsid w:val="00082AC5"/>
    <w:rsid w:val="00082B74"/>
    <w:rsid w:val="000833E4"/>
    <w:rsid w:val="00083469"/>
    <w:rsid w:val="0008354F"/>
    <w:rsid w:val="00083561"/>
    <w:rsid w:val="00084650"/>
    <w:rsid w:val="00084FD8"/>
    <w:rsid w:val="000851E9"/>
    <w:rsid w:val="00085CAE"/>
    <w:rsid w:val="00086950"/>
    <w:rsid w:val="00086CEA"/>
    <w:rsid w:val="00086F80"/>
    <w:rsid w:val="0009085E"/>
    <w:rsid w:val="00097E10"/>
    <w:rsid w:val="000A14FB"/>
    <w:rsid w:val="000A202E"/>
    <w:rsid w:val="000A2146"/>
    <w:rsid w:val="000A3AA5"/>
    <w:rsid w:val="000A4EE5"/>
    <w:rsid w:val="000A5D84"/>
    <w:rsid w:val="000A61A3"/>
    <w:rsid w:val="000A649B"/>
    <w:rsid w:val="000A68D8"/>
    <w:rsid w:val="000A6C3A"/>
    <w:rsid w:val="000A7928"/>
    <w:rsid w:val="000B105F"/>
    <w:rsid w:val="000B1AC1"/>
    <w:rsid w:val="000B327F"/>
    <w:rsid w:val="000B3555"/>
    <w:rsid w:val="000B566A"/>
    <w:rsid w:val="000B5A28"/>
    <w:rsid w:val="000B6B2A"/>
    <w:rsid w:val="000C0425"/>
    <w:rsid w:val="000C3FB8"/>
    <w:rsid w:val="000C4F45"/>
    <w:rsid w:val="000C4F48"/>
    <w:rsid w:val="000C61A4"/>
    <w:rsid w:val="000C6650"/>
    <w:rsid w:val="000C7D24"/>
    <w:rsid w:val="000C7EA0"/>
    <w:rsid w:val="000D40E8"/>
    <w:rsid w:val="000D45F5"/>
    <w:rsid w:val="000D5649"/>
    <w:rsid w:val="000D6CF2"/>
    <w:rsid w:val="000E36E4"/>
    <w:rsid w:val="000E4C46"/>
    <w:rsid w:val="000F5C5E"/>
    <w:rsid w:val="00102347"/>
    <w:rsid w:val="001023B7"/>
    <w:rsid w:val="00103662"/>
    <w:rsid w:val="001038CD"/>
    <w:rsid w:val="00103927"/>
    <w:rsid w:val="00105602"/>
    <w:rsid w:val="00105CC7"/>
    <w:rsid w:val="00105DEB"/>
    <w:rsid w:val="001061CF"/>
    <w:rsid w:val="001077E5"/>
    <w:rsid w:val="00110DE5"/>
    <w:rsid w:val="00110F8F"/>
    <w:rsid w:val="00110FBB"/>
    <w:rsid w:val="00111195"/>
    <w:rsid w:val="001147EF"/>
    <w:rsid w:val="00114A2D"/>
    <w:rsid w:val="00114B33"/>
    <w:rsid w:val="00116B3E"/>
    <w:rsid w:val="00116B5B"/>
    <w:rsid w:val="001219FC"/>
    <w:rsid w:val="001225E2"/>
    <w:rsid w:val="00123229"/>
    <w:rsid w:val="00125805"/>
    <w:rsid w:val="00125F3A"/>
    <w:rsid w:val="00126492"/>
    <w:rsid w:val="00126794"/>
    <w:rsid w:val="001315FC"/>
    <w:rsid w:val="00131CF7"/>
    <w:rsid w:val="001325E0"/>
    <w:rsid w:val="0013579D"/>
    <w:rsid w:val="0013587C"/>
    <w:rsid w:val="0013671F"/>
    <w:rsid w:val="001372DE"/>
    <w:rsid w:val="00137B7D"/>
    <w:rsid w:val="0014198F"/>
    <w:rsid w:val="00141B05"/>
    <w:rsid w:val="001427A8"/>
    <w:rsid w:val="001427FE"/>
    <w:rsid w:val="001441AC"/>
    <w:rsid w:val="00145208"/>
    <w:rsid w:val="0014621F"/>
    <w:rsid w:val="001502B1"/>
    <w:rsid w:val="00150B10"/>
    <w:rsid w:val="00151533"/>
    <w:rsid w:val="00151689"/>
    <w:rsid w:val="00151D30"/>
    <w:rsid w:val="00151D9D"/>
    <w:rsid w:val="00152A6A"/>
    <w:rsid w:val="00153845"/>
    <w:rsid w:val="00153A9B"/>
    <w:rsid w:val="0015452C"/>
    <w:rsid w:val="001545C3"/>
    <w:rsid w:val="00154916"/>
    <w:rsid w:val="00154FBF"/>
    <w:rsid w:val="00155475"/>
    <w:rsid w:val="001567D2"/>
    <w:rsid w:val="00156E5F"/>
    <w:rsid w:val="00157F94"/>
    <w:rsid w:val="00157FBD"/>
    <w:rsid w:val="001643E8"/>
    <w:rsid w:val="001647C7"/>
    <w:rsid w:val="00166D8E"/>
    <w:rsid w:val="00171831"/>
    <w:rsid w:val="00172285"/>
    <w:rsid w:val="00172608"/>
    <w:rsid w:val="00172736"/>
    <w:rsid w:val="00172A27"/>
    <w:rsid w:val="00172A4E"/>
    <w:rsid w:val="0017300C"/>
    <w:rsid w:val="00174B0A"/>
    <w:rsid w:val="00174CB8"/>
    <w:rsid w:val="00175E7C"/>
    <w:rsid w:val="00175FC2"/>
    <w:rsid w:val="001763B8"/>
    <w:rsid w:val="00176852"/>
    <w:rsid w:val="0018126F"/>
    <w:rsid w:val="00181F19"/>
    <w:rsid w:val="001828B8"/>
    <w:rsid w:val="00182A46"/>
    <w:rsid w:val="001832E5"/>
    <w:rsid w:val="001833CD"/>
    <w:rsid w:val="0018356C"/>
    <w:rsid w:val="00183F24"/>
    <w:rsid w:val="00185497"/>
    <w:rsid w:val="0018594D"/>
    <w:rsid w:val="00186BBE"/>
    <w:rsid w:val="00190DB7"/>
    <w:rsid w:val="00192364"/>
    <w:rsid w:val="00195B9C"/>
    <w:rsid w:val="00195DCD"/>
    <w:rsid w:val="00196809"/>
    <w:rsid w:val="00197F83"/>
    <w:rsid w:val="001A09BD"/>
    <w:rsid w:val="001A1863"/>
    <w:rsid w:val="001A1ADA"/>
    <w:rsid w:val="001A1D4B"/>
    <w:rsid w:val="001A2C49"/>
    <w:rsid w:val="001A37A6"/>
    <w:rsid w:val="001B0B90"/>
    <w:rsid w:val="001B1833"/>
    <w:rsid w:val="001B1FA6"/>
    <w:rsid w:val="001B2FA1"/>
    <w:rsid w:val="001B3310"/>
    <w:rsid w:val="001B3CFC"/>
    <w:rsid w:val="001B464D"/>
    <w:rsid w:val="001B539A"/>
    <w:rsid w:val="001B5BCC"/>
    <w:rsid w:val="001B6C88"/>
    <w:rsid w:val="001B73B9"/>
    <w:rsid w:val="001B7D98"/>
    <w:rsid w:val="001C0322"/>
    <w:rsid w:val="001C0E02"/>
    <w:rsid w:val="001C2BE0"/>
    <w:rsid w:val="001C3405"/>
    <w:rsid w:val="001C3C99"/>
    <w:rsid w:val="001C7219"/>
    <w:rsid w:val="001D0269"/>
    <w:rsid w:val="001D06F0"/>
    <w:rsid w:val="001D0C17"/>
    <w:rsid w:val="001D2021"/>
    <w:rsid w:val="001D208D"/>
    <w:rsid w:val="001D2597"/>
    <w:rsid w:val="001D28C7"/>
    <w:rsid w:val="001D2C0A"/>
    <w:rsid w:val="001D3724"/>
    <w:rsid w:val="001D410B"/>
    <w:rsid w:val="001D48B4"/>
    <w:rsid w:val="001D51C4"/>
    <w:rsid w:val="001D5C42"/>
    <w:rsid w:val="001D611C"/>
    <w:rsid w:val="001D6E07"/>
    <w:rsid w:val="001E026A"/>
    <w:rsid w:val="001E08B1"/>
    <w:rsid w:val="001E0A4D"/>
    <w:rsid w:val="001E0D6D"/>
    <w:rsid w:val="001E12F7"/>
    <w:rsid w:val="001E1F5F"/>
    <w:rsid w:val="001E212C"/>
    <w:rsid w:val="001E36EB"/>
    <w:rsid w:val="001E3990"/>
    <w:rsid w:val="001E46BF"/>
    <w:rsid w:val="001E6A20"/>
    <w:rsid w:val="001E7C23"/>
    <w:rsid w:val="001F1003"/>
    <w:rsid w:val="001F1AFA"/>
    <w:rsid w:val="001F2356"/>
    <w:rsid w:val="001F2858"/>
    <w:rsid w:val="001F298A"/>
    <w:rsid w:val="001F359C"/>
    <w:rsid w:val="001F371F"/>
    <w:rsid w:val="001F3770"/>
    <w:rsid w:val="001F57E9"/>
    <w:rsid w:val="001F5B40"/>
    <w:rsid w:val="001F6F21"/>
    <w:rsid w:val="0020012C"/>
    <w:rsid w:val="00202479"/>
    <w:rsid w:val="002025F8"/>
    <w:rsid w:val="0020264F"/>
    <w:rsid w:val="002031DC"/>
    <w:rsid w:val="00203451"/>
    <w:rsid w:val="00203775"/>
    <w:rsid w:val="00203DDC"/>
    <w:rsid w:val="002048ED"/>
    <w:rsid w:val="00206CCD"/>
    <w:rsid w:val="00206DBF"/>
    <w:rsid w:val="00211C89"/>
    <w:rsid w:val="00212182"/>
    <w:rsid w:val="00214AEF"/>
    <w:rsid w:val="00214EA3"/>
    <w:rsid w:val="00215152"/>
    <w:rsid w:val="00216043"/>
    <w:rsid w:val="00217A0B"/>
    <w:rsid w:val="00220E10"/>
    <w:rsid w:val="0022210B"/>
    <w:rsid w:val="00222153"/>
    <w:rsid w:val="0022216B"/>
    <w:rsid w:val="00222338"/>
    <w:rsid w:val="00222E0F"/>
    <w:rsid w:val="0022326E"/>
    <w:rsid w:val="00223306"/>
    <w:rsid w:val="00223555"/>
    <w:rsid w:val="0022434B"/>
    <w:rsid w:val="002249F6"/>
    <w:rsid w:val="00224D96"/>
    <w:rsid w:val="00226B9A"/>
    <w:rsid w:val="0022701E"/>
    <w:rsid w:val="00227EB1"/>
    <w:rsid w:val="00230078"/>
    <w:rsid w:val="002310BE"/>
    <w:rsid w:val="00231AB4"/>
    <w:rsid w:val="00231BB4"/>
    <w:rsid w:val="00232382"/>
    <w:rsid w:val="002328B4"/>
    <w:rsid w:val="00234723"/>
    <w:rsid w:val="00234B3E"/>
    <w:rsid w:val="002373BF"/>
    <w:rsid w:val="00237941"/>
    <w:rsid w:val="0024035C"/>
    <w:rsid w:val="00240DAA"/>
    <w:rsid w:val="002415CF"/>
    <w:rsid w:val="0024187B"/>
    <w:rsid w:val="00241F0C"/>
    <w:rsid w:val="002433FE"/>
    <w:rsid w:val="0024353E"/>
    <w:rsid w:val="002464C8"/>
    <w:rsid w:val="002478A1"/>
    <w:rsid w:val="00250331"/>
    <w:rsid w:val="002510AF"/>
    <w:rsid w:val="00251379"/>
    <w:rsid w:val="00252AD7"/>
    <w:rsid w:val="0025496C"/>
    <w:rsid w:val="00254C9B"/>
    <w:rsid w:val="00257FEA"/>
    <w:rsid w:val="00261824"/>
    <w:rsid w:val="00264813"/>
    <w:rsid w:val="0026551F"/>
    <w:rsid w:val="00265D9F"/>
    <w:rsid w:val="00266444"/>
    <w:rsid w:val="0026756A"/>
    <w:rsid w:val="00267A9F"/>
    <w:rsid w:val="002702FB"/>
    <w:rsid w:val="0027059E"/>
    <w:rsid w:val="0027291D"/>
    <w:rsid w:val="002746B4"/>
    <w:rsid w:val="00274AEC"/>
    <w:rsid w:val="00275685"/>
    <w:rsid w:val="00276137"/>
    <w:rsid w:val="00276FB0"/>
    <w:rsid w:val="0027749A"/>
    <w:rsid w:val="00280EB3"/>
    <w:rsid w:val="00281257"/>
    <w:rsid w:val="00283930"/>
    <w:rsid w:val="00287E73"/>
    <w:rsid w:val="002909BD"/>
    <w:rsid w:val="00291DC4"/>
    <w:rsid w:val="00292FC2"/>
    <w:rsid w:val="00295297"/>
    <w:rsid w:val="002958F2"/>
    <w:rsid w:val="00295C4E"/>
    <w:rsid w:val="002A192E"/>
    <w:rsid w:val="002A1B8A"/>
    <w:rsid w:val="002A37B0"/>
    <w:rsid w:val="002A3869"/>
    <w:rsid w:val="002A4B74"/>
    <w:rsid w:val="002A5DF7"/>
    <w:rsid w:val="002A6061"/>
    <w:rsid w:val="002A7064"/>
    <w:rsid w:val="002A7085"/>
    <w:rsid w:val="002A767D"/>
    <w:rsid w:val="002B0CFD"/>
    <w:rsid w:val="002B1209"/>
    <w:rsid w:val="002B207D"/>
    <w:rsid w:val="002B2CDD"/>
    <w:rsid w:val="002B3ECB"/>
    <w:rsid w:val="002B43D9"/>
    <w:rsid w:val="002B5679"/>
    <w:rsid w:val="002B7193"/>
    <w:rsid w:val="002B74F1"/>
    <w:rsid w:val="002C2628"/>
    <w:rsid w:val="002C332C"/>
    <w:rsid w:val="002C4D08"/>
    <w:rsid w:val="002C65BB"/>
    <w:rsid w:val="002D1221"/>
    <w:rsid w:val="002D2552"/>
    <w:rsid w:val="002D2B92"/>
    <w:rsid w:val="002D3934"/>
    <w:rsid w:val="002D3D06"/>
    <w:rsid w:val="002D43AB"/>
    <w:rsid w:val="002D64F0"/>
    <w:rsid w:val="002D6D51"/>
    <w:rsid w:val="002D7B93"/>
    <w:rsid w:val="002E0348"/>
    <w:rsid w:val="002E0B25"/>
    <w:rsid w:val="002E0B3F"/>
    <w:rsid w:val="002E10B6"/>
    <w:rsid w:val="002E1360"/>
    <w:rsid w:val="002E2398"/>
    <w:rsid w:val="002E2FE1"/>
    <w:rsid w:val="002F0457"/>
    <w:rsid w:val="002F2C34"/>
    <w:rsid w:val="002F30C2"/>
    <w:rsid w:val="002F33C3"/>
    <w:rsid w:val="002F44B0"/>
    <w:rsid w:val="002F56BA"/>
    <w:rsid w:val="002F62EB"/>
    <w:rsid w:val="002F663C"/>
    <w:rsid w:val="002F6E8B"/>
    <w:rsid w:val="002F7E2A"/>
    <w:rsid w:val="0030153E"/>
    <w:rsid w:val="00302D7C"/>
    <w:rsid w:val="00303AB4"/>
    <w:rsid w:val="00303C4C"/>
    <w:rsid w:val="00304DB6"/>
    <w:rsid w:val="00305851"/>
    <w:rsid w:val="00307482"/>
    <w:rsid w:val="003100F7"/>
    <w:rsid w:val="00313348"/>
    <w:rsid w:val="00313CAC"/>
    <w:rsid w:val="0031493B"/>
    <w:rsid w:val="00314F42"/>
    <w:rsid w:val="00315813"/>
    <w:rsid w:val="00315E29"/>
    <w:rsid w:val="00316717"/>
    <w:rsid w:val="00317374"/>
    <w:rsid w:val="00317548"/>
    <w:rsid w:val="00320475"/>
    <w:rsid w:val="0032073D"/>
    <w:rsid w:val="00320F60"/>
    <w:rsid w:val="0032194A"/>
    <w:rsid w:val="00321B1F"/>
    <w:rsid w:val="00322AB1"/>
    <w:rsid w:val="003307E8"/>
    <w:rsid w:val="00332666"/>
    <w:rsid w:val="00335607"/>
    <w:rsid w:val="00335D83"/>
    <w:rsid w:val="00335F63"/>
    <w:rsid w:val="00337830"/>
    <w:rsid w:val="003420A7"/>
    <w:rsid w:val="00343756"/>
    <w:rsid w:val="00343DAA"/>
    <w:rsid w:val="00343EC9"/>
    <w:rsid w:val="0034449E"/>
    <w:rsid w:val="00346F2D"/>
    <w:rsid w:val="0035028E"/>
    <w:rsid w:val="00351581"/>
    <w:rsid w:val="0035326C"/>
    <w:rsid w:val="00353D71"/>
    <w:rsid w:val="00355191"/>
    <w:rsid w:val="00355DD4"/>
    <w:rsid w:val="00357982"/>
    <w:rsid w:val="003603AD"/>
    <w:rsid w:val="00363EAF"/>
    <w:rsid w:val="003652E6"/>
    <w:rsid w:val="00365AF7"/>
    <w:rsid w:val="00367FFE"/>
    <w:rsid w:val="0037263C"/>
    <w:rsid w:val="003754DB"/>
    <w:rsid w:val="00376B0D"/>
    <w:rsid w:val="00377641"/>
    <w:rsid w:val="00380CA1"/>
    <w:rsid w:val="00382B6A"/>
    <w:rsid w:val="00384028"/>
    <w:rsid w:val="003848B5"/>
    <w:rsid w:val="00384906"/>
    <w:rsid w:val="00386090"/>
    <w:rsid w:val="00386B05"/>
    <w:rsid w:val="00387B76"/>
    <w:rsid w:val="00387DB3"/>
    <w:rsid w:val="003919AD"/>
    <w:rsid w:val="0039452D"/>
    <w:rsid w:val="00395306"/>
    <w:rsid w:val="00395870"/>
    <w:rsid w:val="00395F84"/>
    <w:rsid w:val="00396C35"/>
    <w:rsid w:val="003A172C"/>
    <w:rsid w:val="003A2626"/>
    <w:rsid w:val="003A30E1"/>
    <w:rsid w:val="003A4AD3"/>
    <w:rsid w:val="003A590C"/>
    <w:rsid w:val="003B06EA"/>
    <w:rsid w:val="003B2F6E"/>
    <w:rsid w:val="003B37CB"/>
    <w:rsid w:val="003B484B"/>
    <w:rsid w:val="003B75BD"/>
    <w:rsid w:val="003C462E"/>
    <w:rsid w:val="003C475D"/>
    <w:rsid w:val="003C5176"/>
    <w:rsid w:val="003C565A"/>
    <w:rsid w:val="003C71E9"/>
    <w:rsid w:val="003D0429"/>
    <w:rsid w:val="003D18E9"/>
    <w:rsid w:val="003D2AC4"/>
    <w:rsid w:val="003D2D5F"/>
    <w:rsid w:val="003D3616"/>
    <w:rsid w:val="003D5A58"/>
    <w:rsid w:val="003D670E"/>
    <w:rsid w:val="003D7376"/>
    <w:rsid w:val="003D7B7A"/>
    <w:rsid w:val="003D7C13"/>
    <w:rsid w:val="003D7CBC"/>
    <w:rsid w:val="003E1933"/>
    <w:rsid w:val="003E1BAF"/>
    <w:rsid w:val="003E1D96"/>
    <w:rsid w:val="003E1E55"/>
    <w:rsid w:val="003E2A32"/>
    <w:rsid w:val="003E32D2"/>
    <w:rsid w:val="003E3759"/>
    <w:rsid w:val="003E4DB8"/>
    <w:rsid w:val="003E4E18"/>
    <w:rsid w:val="003E5521"/>
    <w:rsid w:val="003E5B66"/>
    <w:rsid w:val="003E654D"/>
    <w:rsid w:val="003E7363"/>
    <w:rsid w:val="003F0A56"/>
    <w:rsid w:val="003F0F06"/>
    <w:rsid w:val="003F16A9"/>
    <w:rsid w:val="003F1776"/>
    <w:rsid w:val="003F2027"/>
    <w:rsid w:val="003F4ADD"/>
    <w:rsid w:val="003F564A"/>
    <w:rsid w:val="00401916"/>
    <w:rsid w:val="00401A0B"/>
    <w:rsid w:val="0040477A"/>
    <w:rsid w:val="00404781"/>
    <w:rsid w:val="00406AAD"/>
    <w:rsid w:val="00407667"/>
    <w:rsid w:val="00407CA7"/>
    <w:rsid w:val="0041092A"/>
    <w:rsid w:val="0041096A"/>
    <w:rsid w:val="004109B8"/>
    <w:rsid w:val="00411087"/>
    <w:rsid w:val="004113A3"/>
    <w:rsid w:val="0041352A"/>
    <w:rsid w:val="0041377A"/>
    <w:rsid w:val="00414131"/>
    <w:rsid w:val="00414407"/>
    <w:rsid w:val="004144CF"/>
    <w:rsid w:val="00415085"/>
    <w:rsid w:val="00416C7F"/>
    <w:rsid w:val="00417207"/>
    <w:rsid w:val="004174CF"/>
    <w:rsid w:val="00417BBF"/>
    <w:rsid w:val="00422006"/>
    <w:rsid w:val="00422FA1"/>
    <w:rsid w:val="0042484F"/>
    <w:rsid w:val="00426404"/>
    <w:rsid w:val="00426EF5"/>
    <w:rsid w:val="00427C29"/>
    <w:rsid w:val="004309D3"/>
    <w:rsid w:val="00434E12"/>
    <w:rsid w:val="00435D04"/>
    <w:rsid w:val="00436E1D"/>
    <w:rsid w:val="0043786F"/>
    <w:rsid w:val="0044007A"/>
    <w:rsid w:val="004404D4"/>
    <w:rsid w:val="00443363"/>
    <w:rsid w:val="00443C50"/>
    <w:rsid w:val="00444097"/>
    <w:rsid w:val="00444643"/>
    <w:rsid w:val="00444F0A"/>
    <w:rsid w:val="00447464"/>
    <w:rsid w:val="00447A18"/>
    <w:rsid w:val="00447A7A"/>
    <w:rsid w:val="004508D7"/>
    <w:rsid w:val="00450CDB"/>
    <w:rsid w:val="004524FE"/>
    <w:rsid w:val="00452DE7"/>
    <w:rsid w:val="004534BB"/>
    <w:rsid w:val="004537EE"/>
    <w:rsid w:val="00453C41"/>
    <w:rsid w:val="00453D05"/>
    <w:rsid w:val="004547DA"/>
    <w:rsid w:val="0045662E"/>
    <w:rsid w:val="00461361"/>
    <w:rsid w:val="00461A68"/>
    <w:rsid w:val="004636A9"/>
    <w:rsid w:val="00464F97"/>
    <w:rsid w:val="0046771F"/>
    <w:rsid w:val="00472EBA"/>
    <w:rsid w:val="00473289"/>
    <w:rsid w:val="00474298"/>
    <w:rsid w:val="00474488"/>
    <w:rsid w:val="0047586A"/>
    <w:rsid w:val="00475D36"/>
    <w:rsid w:val="00480B39"/>
    <w:rsid w:val="0048111F"/>
    <w:rsid w:val="00481E2A"/>
    <w:rsid w:val="004825FD"/>
    <w:rsid w:val="00482D3C"/>
    <w:rsid w:val="00483351"/>
    <w:rsid w:val="00483860"/>
    <w:rsid w:val="004848CA"/>
    <w:rsid w:val="00484D52"/>
    <w:rsid w:val="004858F0"/>
    <w:rsid w:val="00486B42"/>
    <w:rsid w:val="00487309"/>
    <w:rsid w:val="00492486"/>
    <w:rsid w:val="00492A0C"/>
    <w:rsid w:val="00494693"/>
    <w:rsid w:val="004A04F4"/>
    <w:rsid w:val="004A062F"/>
    <w:rsid w:val="004A1396"/>
    <w:rsid w:val="004A39AA"/>
    <w:rsid w:val="004A4A80"/>
    <w:rsid w:val="004A63F4"/>
    <w:rsid w:val="004A6933"/>
    <w:rsid w:val="004B0719"/>
    <w:rsid w:val="004B0E3B"/>
    <w:rsid w:val="004B1660"/>
    <w:rsid w:val="004B3100"/>
    <w:rsid w:val="004B32EE"/>
    <w:rsid w:val="004B3912"/>
    <w:rsid w:val="004B556D"/>
    <w:rsid w:val="004B5E69"/>
    <w:rsid w:val="004B6733"/>
    <w:rsid w:val="004B684C"/>
    <w:rsid w:val="004B716D"/>
    <w:rsid w:val="004C0358"/>
    <w:rsid w:val="004C0D35"/>
    <w:rsid w:val="004C2CE0"/>
    <w:rsid w:val="004C2CEE"/>
    <w:rsid w:val="004C401C"/>
    <w:rsid w:val="004C4D29"/>
    <w:rsid w:val="004C51AE"/>
    <w:rsid w:val="004C601B"/>
    <w:rsid w:val="004C746B"/>
    <w:rsid w:val="004C7969"/>
    <w:rsid w:val="004D013C"/>
    <w:rsid w:val="004D2CDB"/>
    <w:rsid w:val="004D4301"/>
    <w:rsid w:val="004D4CF1"/>
    <w:rsid w:val="004D5A94"/>
    <w:rsid w:val="004D70B9"/>
    <w:rsid w:val="004E04C5"/>
    <w:rsid w:val="004E164C"/>
    <w:rsid w:val="004E233E"/>
    <w:rsid w:val="004E2697"/>
    <w:rsid w:val="004E50F6"/>
    <w:rsid w:val="004E5AE2"/>
    <w:rsid w:val="004E6065"/>
    <w:rsid w:val="004F00C0"/>
    <w:rsid w:val="004F09EC"/>
    <w:rsid w:val="004F0ADE"/>
    <w:rsid w:val="004F1994"/>
    <w:rsid w:val="004F1F4B"/>
    <w:rsid w:val="004F2C71"/>
    <w:rsid w:val="004F3DF0"/>
    <w:rsid w:val="004F42EF"/>
    <w:rsid w:val="004F6594"/>
    <w:rsid w:val="004F685F"/>
    <w:rsid w:val="005004D8"/>
    <w:rsid w:val="00501C82"/>
    <w:rsid w:val="00501F9A"/>
    <w:rsid w:val="00502D70"/>
    <w:rsid w:val="0050449B"/>
    <w:rsid w:val="00510099"/>
    <w:rsid w:val="00511835"/>
    <w:rsid w:val="00511BC4"/>
    <w:rsid w:val="005126EE"/>
    <w:rsid w:val="005128DA"/>
    <w:rsid w:val="00512FCB"/>
    <w:rsid w:val="00520D6E"/>
    <w:rsid w:val="0052378F"/>
    <w:rsid w:val="00523A20"/>
    <w:rsid w:val="00524540"/>
    <w:rsid w:val="00524F0B"/>
    <w:rsid w:val="005257FA"/>
    <w:rsid w:val="00530232"/>
    <w:rsid w:val="0053254E"/>
    <w:rsid w:val="0053374B"/>
    <w:rsid w:val="00533F85"/>
    <w:rsid w:val="00536A41"/>
    <w:rsid w:val="00536E59"/>
    <w:rsid w:val="00540909"/>
    <w:rsid w:val="00540AE8"/>
    <w:rsid w:val="005421E9"/>
    <w:rsid w:val="00542DF3"/>
    <w:rsid w:val="00543337"/>
    <w:rsid w:val="00544AE4"/>
    <w:rsid w:val="00544BA0"/>
    <w:rsid w:val="00546D1B"/>
    <w:rsid w:val="00547605"/>
    <w:rsid w:val="0055026B"/>
    <w:rsid w:val="005508ED"/>
    <w:rsid w:val="00551338"/>
    <w:rsid w:val="00551BD9"/>
    <w:rsid w:val="00554672"/>
    <w:rsid w:val="00554BE0"/>
    <w:rsid w:val="005563A4"/>
    <w:rsid w:val="005575B5"/>
    <w:rsid w:val="00557F40"/>
    <w:rsid w:val="005601AD"/>
    <w:rsid w:val="0056234C"/>
    <w:rsid w:val="005660DF"/>
    <w:rsid w:val="00570538"/>
    <w:rsid w:val="00571BAD"/>
    <w:rsid w:val="00572038"/>
    <w:rsid w:val="0057398C"/>
    <w:rsid w:val="0057421F"/>
    <w:rsid w:val="005744D6"/>
    <w:rsid w:val="0057463B"/>
    <w:rsid w:val="0057469D"/>
    <w:rsid w:val="00574977"/>
    <w:rsid w:val="00575839"/>
    <w:rsid w:val="00575B87"/>
    <w:rsid w:val="00575FC9"/>
    <w:rsid w:val="00577146"/>
    <w:rsid w:val="005823A9"/>
    <w:rsid w:val="00582834"/>
    <w:rsid w:val="00582A45"/>
    <w:rsid w:val="0058469A"/>
    <w:rsid w:val="005854E3"/>
    <w:rsid w:val="0058592F"/>
    <w:rsid w:val="00590069"/>
    <w:rsid w:val="00590842"/>
    <w:rsid w:val="00591161"/>
    <w:rsid w:val="00591607"/>
    <w:rsid w:val="005916C6"/>
    <w:rsid w:val="00592343"/>
    <w:rsid w:val="00592563"/>
    <w:rsid w:val="0059264D"/>
    <w:rsid w:val="00592A6E"/>
    <w:rsid w:val="00593ECD"/>
    <w:rsid w:val="00593EF1"/>
    <w:rsid w:val="00593F25"/>
    <w:rsid w:val="00594577"/>
    <w:rsid w:val="005950B0"/>
    <w:rsid w:val="0059588B"/>
    <w:rsid w:val="00596362"/>
    <w:rsid w:val="005A00AB"/>
    <w:rsid w:val="005A08BC"/>
    <w:rsid w:val="005A0C5D"/>
    <w:rsid w:val="005A1ABB"/>
    <w:rsid w:val="005A1C37"/>
    <w:rsid w:val="005A2148"/>
    <w:rsid w:val="005A4583"/>
    <w:rsid w:val="005A72FA"/>
    <w:rsid w:val="005B15E8"/>
    <w:rsid w:val="005B3819"/>
    <w:rsid w:val="005B3AA8"/>
    <w:rsid w:val="005B3F4C"/>
    <w:rsid w:val="005B4176"/>
    <w:rsid w:val="005B5025"/>
    <w:rsid w:val="005B5721"/>
    <w:rsid w:val="005B7434"/>
    <w:rsid w:val="005B750C"/>
    <w:rsid w:val="005B7A0D"/>
    <w:rsid w:val="005C06C5"/>
    <w:rsid w:val="005C37DE"/>
    <w:rsid w:val="005C39DE"/>
    <w:rsid w:val="005C3B0B"/>
    <w:rsid w:val="005C5E36"/>
    <w:rsid w:val="005C7188"/>
    <w:rsid w:val="005D07D6"/>
    <w:rsid w:val="005D157F"/>
    <w:rsid w:val="005D3554"/>
    <w:rsid w:val="005D3BB4"/>
    <w:rsid w:val="005D45DB"/>
    <w:rsid w:val="005D6EA3"/>
    <w:rsid w:val="005E0BFB"/>
    <w:rsid w:val="005E1ED3"/>
    <w:rsid w:val="005E23A6"/>
    <w:rsid w:val="005E45EC"/>
    <w:rsid w:val="005E4BB6"/>
    <w:rsid w:val="005F0241"/>
    <w:rsid w:val="005F0B40"/>
    <w:rsid w:val="005F0C7B"/>
    <w:rsid w:val="005F10E2"/>
    <w:rsid w:val="005F18B4"/>
    <w:rsid w:val="005F2A62"/>
    <w:rsid w:val="005F36DF"/>
    <w:rsid w:val="005F3970"/>
    <w:rsid w:val="005F5FE0"/>
    <w:rsid w:val="006004CB"/>
    <w:rsid w:val="00600537"/>
    <w:rsid w:val="00600DB9"/>
    <w:rsid w:val="00603243"/>
    <w:rsid w:val="0060456C"/>
    <w:rsid w:val="00606927"/>
    <w:rsid w:val="006073CC"/>
    <w:rsid w:val="0061022F"/>
    <w:rsid w:val="006108DD"/>
    <w:rsid w:val="00610B7D"/>
    <w:rsid w:val="00610EDE"/>
    <w:rsid w:val="00612169"/>
    <w:rsid w:val="00612749"/>
    <w:rsid w:val="006132D1"/>
    <w:rsid w:val="00614FBC"/>
    <w:rsid w:val="006170AF"/>
    <w:rsid w:val="00617A72"/>
    <w:rsid w:val="006205CF"/>
    <w:rsid w:val="00622659"/>
    <w:rsid w:val="006227EB"/>
    <w:rsid w:val="006229AC"/>
    <w:rsid w:val="00627935"/>
    <w:rsid w:val="00630020"/>
    <w:rsid w:val="00630FDA"/>
    <w:rsid w:val="006330E5"/>
    <w:rsid w:val="00633ED6"/>
    <w:rsid w:val="00634E7D"/>
    <w:rsid w:val="00635A90"/>
    <w:rsid w:val="00637248"/>
    <w:rsid w:val="0063767F"/>
    <w:rsid w:val="0063788C"/>
    <w:rsid w:val="00640A53"/>
    <w:rsid w:val="006414FB"/>
    <w:rsid w:val="0064178A"/>
    <w:rsid w:val="00642BD2"/>
    <w:rsid w:val="0064412B"/>
    <w:rsid w:val="00644FCD"/>
    <w:rsid w:val="0064519E"/>
    <w:rsid w:val="00645A4A"/>
    <w:rsid w:val="00646046"/>
    <w:rsid w:val="00647417"/>
    <w:rsid w:val="006476B8"/>
    <w:rsid w:val="006479C9"/>
    <w:rsid w:val="00650A64"/>
    <w:rsid w:val="006511E5"/>
    <w:rsid w:val="00652863"/>
    <w:rsid w:val="006547EC"/>
    <w:rsid w:val="00655D9B"/>
    <w:rsid w:val="006576FC"/>
    <w:rsid w:val="006578A6"/>
    <w:rsid w:val="00661B94"/>
    <w:rsid w:val="006632E6"/>
    <w:rsid w:val="00664886"/>
    <w:rsid w:val="00664F13"/>
    <w:rsid w:val="006655FC"/>
    <w:rsid w:val="00665608"/>
    <w:rsid w:val="00665894"/>
    <w:rsid w:val="00665AA0"/>
    <w:rsid w:val="0066627B"/>
    <w:rsid w:val="006701D3"/>
    <w:rsid w:val="006708D4"/>
    <w:rsid w:val="00672381"/>
    <w:rsid w:val="00672883"/>
    <w:rsid w:val="00674A45"/>
    <w:rsid w:val="006771B1"/>
    <w:rsid w:val="00677B0E"/>
    <w:rsid w:val="0068035E"/>
    <w:rsid w:val="00680592"/>
    <w:rsid w:val="006808CD"/>
    <w:rsid w:val="00680CA7"/>
    <w:rsid w:val="0068127E"/>
    <w:rsid w:val="006818C9"/>
    <w:rsid w:val="00684795"/>
    <w:rsid w:val="00684B22"/>
    <w:rsid w:val="00684F5B"/>
    <w:rsid w:val="00685334"/>
    <w:rsid w:val="0068746D"/>
    <w:rsid w:val="0069137D"/>
    <w:rsid w:val="006916D6"/>
    <w:rsid w:val="00691E45"/>
    <w:rsid w:val="006929FC"/>
    <w:rsid w:val="006942F9"/>
    <w:rsid w:val="006944FF"/>
    <w:rsid w:val="00695DC2"/>
    <w:rsid w:val="00696D55"/>
    <w:rsid w:val="00697797"/>
    <w:rsid w:val="006979BF"/>
    <w:rsid w:val="006A06A7"/>
    <w:rsid w:val="006A0B94"/>
    <w:rsid w:val="006A1F84"/>
    <w:rsid w:val="006A2B3C"/>
    <w:rsid w:val="006A51A0"/>
    <w:rsid w:val="006A5D29"/>
    <w:rsid w:val="006A7327"/>
    <w:rsid w:val="006B044D"/>
    <w:rsid w:val="006B07EA"/>
    <w:rsid w:val="006B11E9"/>
    <w:rsid w:val="006B1FCE"/>
    <w:rsid w:val="006B24C7"/>
    <w:rsid w:val="006B29B9"/>
    <w:rsid w:val="006B2D98"/>
    <w:rsid w:val="006B6733"/>
    <w:rsid w:val="006B7778"/>
    <w:rsid w:val="006B7FCF"/>
    <w:rsid w:val="006C029C"/>
    <w:rsid w:val="006C0B62"/>
    <w:rsid w:val="006C14B5"/>
    <w:rsid w:val="006C305C"/>
    <w:rsid w:val="006C3491"/>
    <w:rsid w:val="006C39F5"/>
    <w:rsid w:val="006C3A44"/>
    <w:rsid w:val="006C4747"/>
    <w:rsid w:val="006C4DA1"/>
    <w:rsid w:val="006C6260"/>
    <w:rsid w:val="006C7442"/>
    <w:rsid w:val="006D00C6"/>
    <w:rsid w:val="006D07B6"/>
    <w:rsid w:val="006D3268"/>
    <w:rsid w:val="006D483E"/>
    <w:rsid w:val="006D585A"/>
    <w:rsid w:val="006D705C"/>
    <w:rsid w:val="006E1BE2"/>
    <w:rsid w:val="006E1D48"/>
    <w:rsid w:val="006E2382"/>
    <w:rsid w:val="006E4CAC"/>
    <w:rsid w:val="006E59D6"/>
    <w:rsid w:val="006E5EE8"/>
    <w:rsid w:val="006E6AAF"/>
    <w:rsid w:val="006E6BBB"/>
    <w:rsid w:val="006F05E0"/>
    <w:rsid w:val="006F1370"/>
    <w:rsid w:val="006F1501"/>
    <w:rsid w:val="006F223A"/>
    <w:rsid w:val="006F2939"/>
    <w:rsid w:val="006F3820"/>
    <w:rsid w:val="00703596"/>
    <w:rsid w:val="007037EB"/>
    <w:rsid w:val="0070566F"/>
    <w:rsid w:val="007057C6"/>
    <w:rsid w:val="00705C84"/>
    <w:rsid w:val="00705D76"/>
    <w:rsid w:val="00706877"/>
    <w:rsid w:val="00707D19"/>
    <w:rsid w:val="007105E5"/>
    <w:rsid w:val="00710E33"/>
    <w:rsid w:val="00710FDA"/>
    <w:rsid w:val="00713ADE"/>
    <w:rsid w:val="007145AA"/>
    <w:rsid w:val="00714AD4"/>
    <w:rsid w:val="00714DF0"/>
    <w:rsid w:val="00714EB0"/>
    <w:rsid w:val="00715381"/>
    <w:rsid w:val="00715B4F"/>
    <w:rsid w:val="00715E63"/>
    <w:rsid w:val="00716079"/>
    <w:rsid w:val="00716C5F"/>
    <w:rsid w:val="007172B5"/>
    <w:rsid w:val="007226BD"/>
    <w:rsid w:val="00723236"/>
    <w:rsid w:val="0072371E"/>
    <w:rsid w:val="0072414D"/>
    <w:rsid w:val="00727694"/>
    <w:rsid w:val="00732661"/>
    <w:rsid w:val="00733B22"/>
    <w:rsid w:val="00733E8E"/>
    <w:rsid w:val="00735887"/>
    <w:rsid w:val="007374AE"/>
    <w:rsid w:val="00737511"/>
    <w:rsid w:val="00740058"/>
    <w:rsid w:val="007409EE"/>
    <w:rsid w:val="0074132E"/>
    <w:rsid w:val="00742066"/>
    <w:rsid w:val="007438B4"/>
    <w:rsid w:val="00744C81"/>
    <w:rsid w:val="00751BF9"/>
    <w:rsid w:val="00754B91"/>
    <w:rsid w:val="007556D6"/>
    <w:rsid w:val="00757F7E"/>
    <w:rsid w:val="00760FF9"/>
    <w:rsid w:val="00761244"/>
    <w:rsid w:val="00762091"/>
    <w:rsid w:val="00762287"/>
    <w:rsid w:val="00762485"/>
    <w:rsid w:val="0076522A"/>
    <w:rsid w:val="00765615"/>
    <w:rsid w:val="00765A35"/>
    <w:rsid w:val="00765FBA"/>
    <w:rsid w:val="00766219"/>
    <w:rsid w:val="0076669A"/>
    <w:rsid w:val="0076674B"/>
    <w:rsid w:val="00766C3F"/>
    <w:rsid w:val="007706BD"/>
    <w:rsid w:val="007724CE"/>
    <w:rsid w:val="007743DA"/>
    <w:rsid w:val="007748AB"/>
    <w:rsid w:val="00777186"/>
    <w:rsid w:val="0077755D"/>
    <w:rsid w:val="007775B4"/>
    <w:rsid w:val="00781405"/>
    <w:rsid w:val="007824BB"/>
    <w:rsid w:val="0078261B"/>
    <w:rsid w:val="00784BA6"/>
    <w:rsid w:val="00785B95"/>
    <w:rsid w:val="00785EC0"/>
    <w:rsid w:val="00787EF7"/>
    <w:rsid w:val="00791A27"/>
    <w:rsid w:val="0079342B"/>
    <w:rsid w:val="00794AD8"/>
    <w:rsid w:val="00794C7A"/>
    <w:rsid w:val="00794E77"/>
    <w:rsid w:val="0079775D"/>
    <w:rsid w:val="007A40A1"/>
    <w:rsid w:val="007A4819"/>
    <w:rsid w:val="007A50D8"/>
    <w:rsid w:val="007A528E"/>
    <w:rsid w:val="007A69CB"/>
    <w:rsid w:val="007A7844"/>
    <w:rsid w:val="007B0CE1"/>
    <w:rsid w:val="007B20E7"/>
    <w:rsid w:val="007B5119"/>
    <w:rsid w:val="007B662A"/>
    <w:rsid w:val="007B7B0E"/>
    <w:rsid w:val="007C0363"/>
    <w:rsid w:val="007C07FF"/>
    <w:rsid w:val="007C1BB5"/>
    <w:rsid w:val="007C2B29"/>
    <w:rsid w:val="007C2E04"/>
    <w:rsid w:val="007C47E1"/>
    <w:rsid w:val="007C5E07"/>
    <w:rsid w:val="007C624F"/>
    <w:rsid w:val="007C660F"/>
    <w:rsid w:val="007C6D17"/>
    <w:rsid w:val="007C7611"/>
    <w:rsid w:val="007C7AB7"/>
    <w:rsid w:val="007D06B6"/>
    <w:rsid w:val="007D33E7"/>
    <w:rsid w:val="007D4E7D"/>
    <w:rsid w:val="007D4FEB"/>
    <w:rsid w:val="007D5A1C"/>
    <w:rsid w:val="007D70B2"/>
    <w:rsid w:val="007E172C"/>
    <w:rsid w:val="007E37A6"/>
    <w:rsid w:val="007E424F"/>
    <w:rsid w:val="007E43EF"/>
    <w:rsid w:val="007E4F4C"/>
    <w:rsid w:val="007E50AF"/>
    <w:rsid w:val="007E57BD"/>
    <w:rsid w:val="007E610C"/>
    <w:rsid w:val="007E755B"/>
    <w:rsid w:val="007E7C92"/>
    <w:rsid w:val="007F06BD"/>
    <w:rsid w:val="007F22F5"/>
    <w:rsid w:val="007F23AF"/>
    <w:rsid w:val="007F2C24"/>
    <w:rsid w:val="007F380B"/>
    <w:rsid w:val="0080022D"/>
    <w:rsid w:val="008012DD"/>
    <w:rsid w:val="008033A6"/>
    <w:rsid w:val="008060F1"/>
    <w:rsid w:val="008073DE"/>
    <w:rsid w:val="0080779D"/>
    <w:rsid w:val="00807BE3"/>
    <w:rsid w:val="008108AD"/>
    <w:rsid w:val="00810B5A"/>
    <w:rsid w:val="00813C5C"/>
    <w:rsid w:val="00813CE2"/>
    <w:rsid w:val="00814255"/>
    <w:rsid w:val="008146D3"/>
    <w:rsid w:val="00815669"/>
    <w:rsid w:val="008167B5"/>
    <w:rsid w:val="0081721E"/>
    <w:rsid w:val="00822764"/>
    <w:rsid w:val="00822B31"/>
    <w:rsid w:val="008240FA"/>
    <w:rsid w:val="00825C91"/>
    <w:rsid w:val="008273A8"/>
    <w:rsid w:val="00827490"/>
    <w:rsid w:val="0082753A"/>
    <w:rsid w:val="00827BCE"/>
    <w:rsid w:val="0083060A"/>
    <w:rsid w:val="008316FD"/>
    <w:rsid w:val="00831714"/>
    <w:rsid w:val="00832262"/>
    <w:rsid w:val="008351F4"/>
    <w:rsid w:val="008374D9"/>
    <w:rsid w:val="00837BBF"/>
    <w:rsid w:val="00837DB4"/>
    <w:rsid w:val="008401CB"/>
    <w:rsid w:val="008427CD"/>
    <w:rsid w:val="00842852"/>
    <w:rsid w:val="0084294C"/>
    <w:rsid w:val="00842D28"/>
    <w:rsid w:val="008448E8"/>
    <w:rsid w:val="0084543A"/>
    <w:rsid w:val="008454CC"/>
    <w:rsid w:val="008510BF"/>
    <w:rsid w:val="00852353"/>
    <w:rsid w:val="00853367"/>
    <w:rsid w:val="00853FB0"/>
    <w:rsid w:val="0085480C"/>
    <w:rsid w:val="0085486A"/>
    <w:rsid w:val="0085494A"/>
    <w:rsid w:val="008551E5"/>
    <w:rsid w:val="0085530C"/>
    <w:rsid w:val="00857021"/>
    <w:rsid w:val="00857288"/>
    <w:rsid w:val="00860761"/>
    <w:rsid w:val="008616A2"/>
    <w:rsid w:val="008618B1"/>
    <w:rsid w:val="00862646"/>
    <w:rsid w:val="00862C0A"/>
    <w:rsid w:val="008650FE"/>
    <w:rsid w:val="00866CE1"/>
    <w:rsid w:val="0086724B"/>
    <w:rsid w:val="00867485"/>
    <w:rsid w:val="00867E43"/>
    <w:rsid w:val="00867FC7"/>
    <w:rsid w:val="00870561"/>
    <w:rsid w:val="00870EA0"/>
    <w:rsid w:val="008717D9"/>
    <w:rsid w:val="00872317"/>
    <w:rsid w:val="00872411"/>
    <w:rsid w:val="008733B6"/>
    <w:rsid w:val="0087346B"/>
    <w:rsid w:val="008734EC"/>
    <w:rsid w:val="00874CC8"/>
    <w:rsid w:val="00875520"/>
    <w:rsid w:val="00875882"/>
    <w:rsid w:val="008767BB"/>
    <w:rsid w:val="00877DBF"/>
    <w:rsid w:val="00877EF7"/>
    <w:rsid w:val="00877EFB"/>
    <w:rsid w:val="00881906"/>
    <w:rsid w:val="00884200"/>
    <w:rsid w:val="008848A7"/>
    <w:rsid w:val="008851CA"/>
    <w:rsid w:val="008858DD"/>
    <w:rsid w:val="008864AE"/>
    <w:rsid w:val="008929D5"/>
    <w:rsid w:val="0089335B"/>
    <w:rsid w:val="0089400B"/>
    <w:rsid w:val="00896AFE"/>
    <w:rsid w:val="008A0094"/>
    <w:rsid w:val="008A1DDD"/>
    <w:rsid w:val="008A40D4"/>
    <w:rsid w:val="008A56C5"/>
    <w:rsid w:val="008A643C"/>
    <w:rsid w:val="008A6980"/>
    <w:rsid w:val="008A6A3F"/>
    <w:rsid w:val="008A78E9"/>
    <w:rsid w:val="008B0E84"/>
    <w:rsid w:val="008B3903"/>
    <w:rsid w:val="008B3E04"/>
    <w:rsid w:val="008B477F"/>
    <w:rsid w:val="008B5085"/>
    <w:rsid w:val="008B5478"/>
    <w:rsid w:val="008B6B70"/>
    <w:rsid w:val="008C005D"/>
    <w:rsid w:val="008C01FD"/>
    <w:rsid w:val="008C0EDC"/>
    <w:rsid w:val="008C234C"/>
    <w:rsid w:val="008C255F"/>
    <w:rsid w:val="008D095B"/>
    <w:rsid w:val="008D170D"/>
    <w:rsid w:val="008D2171"/>
    <w:rsid w:val="008D306E"/>
    <w:rsid w:val="008D3E2C"/>
    <w:rsid w:val="008D4AC1"/>
    <w:rsid w:val="008D6B59"/>
    <w:rsid w:val="008D6F58"/>
    <w:rsid w:val="008E23D5"/>
    <w:rsid w:val="008E283B"/>
    <w:rsid w:val="008E3013"/>
    <w:rsid w:val="008E321F"/>
    <w:rsid w:val="008E4BF7"/>
    <w:rsid w:val="008E76A1"/>
    <w:rsid w:val="008E7C7D"/>
    <w:rsid w:val="008F1002"/>
    <w:rsid w:val="008F10C4"/>
    <w:rsid w:val="008F47A2"/>
    <w:rsid w:val="008F723E"/>
    <w:rsid w:val="008F7508"/>
    <w:rsid w:val="009019F6"/>
    <w:rsid w:val="00901AF1"/>
    <w:rsid w:val="009020B9"/>
    <w:rsid w:val="00902186"/>
    <w:rsid w:val="0090306B"/>
    <w:rsid w:val="00903813"/>
    <w:rsid w:val="009053B1"/>
    <w:rsid w:val="00905644"/>
    <w:rsid w:val="00905AF8"/>
    <w:rsid w:val="00906AA8"/>
    <w:rsid w:val="00907529"/>
    <w:rsid w:val="00907D99"/>
    <w:rsid w:val="00911062"/>
    <w:rsid w:val="009114C6"/>
    <w:rsid w:val="00911500"/>
    <w:rsid w:val="009119BB"/>
    <w:rsid w:val="00912507"/>
    <w:rsid w:val="009131B3"/>
    <w:rsid w:val="00914074"/>
    <w:rsid w:val="00914438"/>
    <w:rsid w:val="009144D9"/>
    <w:rsid w:val="00916A65"/>
    <w:rsid w:val="00916A7F"/>
    <w:rsid w:val="009177FA"/>
    <w:rsid w:val="00917F6A"/>
    <w:rsid w:val="00920076"/>
    <w:rsid w:val="009231D0"/>
    <w:rsid w:val="009239CB"/>
    <w:rsid w:val="00923BE3"/>
    <w:rsid w:val="009252CC"/>
    <w:rsid w:val="00925953"/>
    <w:rsid w:val="00925AAD"/>
    <w:rsid w:val="00926A21"/>
    <w:rsid w:val="00927F4C"/>
    <w:rsid w:val="00931100"/>
    <w:rsid w:val="0093115D"/>
    <w:rsid w:val="00931E7D"/>
    <w:rsid w:val="00933A5F"/>
    <w:rsid w:val="0093498D"/>
    <w:rsid w:val="00936408"/>
    <w:rsid w:val="00936B8E"/>
    <w:rsid w:val="00937B28"/>
    <w:rsid w:val="00941330"/>
    <w:rsid w:val="009441CE"/>
    <w:rsid w:val="009461E7"/>
    <w:rsid w:val="00946410"/>
    <w:rsid w:val="00946CC3"/>
    <w:rsid w:val="00947ADE"/>
    <w:rsid w:val="009506FA"/>
    <w:rsid w:val="00950A26"/>
    <w:rsid w:val="009512FD"/>
    <w:rsid w:val="00951CCB"/>
    <w:rsid w:val="009528A3"/>
    <w:rsid w:val="0095605C"/>
    <w:rsid w:val="00956F8E"/>
    <w:rsid w:val="009574B4"/>
    <w:rsid w:val="00961D9F"/>
    <w:rsid w:val="00963D83"/>
    <w:rsid w:val="00964331"/>
    <w:rsid w:val="00965349"/>
    <w:rsid w:val="00966842"/>
    <w:rsid w:val="009732CC"/>
    <w:rsid w:val="00973C50"/>
    <w:rsid w:val="0097417F"/>
    <w:rsid w:val="00974728"/>
    <w:rsid w:val="00974DA5"/>
    <w:rsid w:val="0097507B"/>
    <w:rsid w:val="00975D12"/>
    <w:rsid w:val="00976D5E"/>
    <w:rsid w:val="0098046C"/>
    <w:rsid w:val="00981295"/>
    <w:rsid w:val="009855CA"/>
    <w:rsid w:val="00985FED"/>
    <w:rsid w:val="00986DA6"/>
    <w:rsid w:val="00987855"/>
    <w:rsid w:val="00987DD7"/>
    <w:rsid w:val="00990507"/>
    <w:rsid w:val="00993A40"/>
    <w:rsid w:val="0099532A"/>
    <w:rsid w:val="00995F7D"/>
    <w:rsid w:val="00996151"/>
    <w:rsid w:val="009A00F0"/>
    <w:rsid w:val="009A0232"/>
    <w:rsid w:val="009A0DE0"/>
    <w:rsid w:val="009A1554"/>
    <w:rsid w:val="009A1C02"/>
    <w:rsid w:val="009A1E94"/>
    <w:rsid w:val="009A2FDE"/>
    <w:rsid w:val="009A6AFD"/>
    <w:rsid w:val="009B079B"/>
    <w:rsid w:val="009B30AA"/>
    <w:rsid w:val="009B39A3"/>
    <w:rsid w:val="009B4482"/>
    <w:rsid w:val="009B5040"/>
    <w:rsid w:val="009B63C6"/>
    <w:rsid w:val="009B6E3B"/>
    <w:rsid w:val="009B70EB"/>
    <w:rsid w:val="009B7435"/>
    <w:rsid w:val="009C035C"/>
    <w:rsid w:val="009C212D"/>
    <w:rsid w:val="009C3F60"/>
    <w:rsid w:val="009C5A7F"/>
    <w:rsid w:val="009C5EA1"/>
    <w:rsid w:val="009C61CB"/>
    <w:rsid w:val="009D02CF"/>
    <w:rsid w:val="009D0CC8"/>
    <w:rsid w:val="009D18D1"/>
    <w:rsid w:val="009D23A1"/>
    <w:rsid w:val="009D2CDB"/>
    <w:rsid w:val="009D30B5"/>
    <w:rsid w:val="009D3DDA"/>
    <w:rsid w:val="009D3DFB"/>
    <w:rsid w:val="009D5C39"/>
    <w:rsid w:val="009D6E06"/>
    <w:rsid w:val="009D7858"/>
    <w:rsid w:val="009E0595"/>
    <w:rsid w:val="009E0798"/>
    <w:rsid w:val="009E3562"/>
    <w:rsid w:val="009E3C21"/>
    <w:rsid w:val="009E50D6"/>
    <w:rsid w:val="009E574E"/>
    <w:rsid w:val="009E6CCE"/>
    <w:rsid w:val="009E71D3"/>
    <w:rsid w:val="009E7EFB"/>
    <w:rsid w:val="009F0735"/>
    <w:rsid w:val="009F0A0C"/>
    <w:rsid w:val="009F0C1C"/>
    <w:rsid w:val="009F15D5"/>
    <w:rsid w:val="009F3381"/>
    <w:rsid w:val="009F5855"/>
    <w:rsid w:val="009F5A7B"/>
    <w:rsid w:val="009F7BC9"/>
    <w:rsid w:val="00A00A72"/>
    <w:rsid w:val="00A03975"/>
    <w:rsid w:val="00A04820"/>
    <w:rsid w:val="00A049FA"/>
    <w:rsid w:val="00A052D4"/>
    <w:rsid w:val="00A11894"/>
    <w:rsid w:val="00A141CD"/>
    <w:rsid w:val="00A15DBC"/>
    <w:rsid w:val="00A15E6D"/>
    <w:rsid w:val="00A163EF"/>
    <w:rsid w:val="00A20E2B"/>
    <w:rsid w:val="00A21311"/>
    <w:rsid w:val="00A216EA"/>
    <w:rsid w:val="00A22EDE"/>
    <w:rsid w:val="00A23DC4"/>
    <w:rsid w:val="00A25EDA"/>
    <w:rsid w:val="00A26CF4"/>
    <w:rsid w:val="00A27A62"/>
    <w:rsid w:val="00A30FD6"/>
    <w:rsid w:val="00A32C1B"/>
    <w:rsid w:val="00A32E8C"/>
    <w:rsid w:val="00A33070"/>
    <w:rsid w:val="00A34836"/>
    <w:rsid w:val="00A352D5"/>
    <w:rsid w:val="00A35C4F"/>
    <w:rsid w:val="00A3679F"/>
    <w:rsid w:val="00A36FA1"/>
    <w:rsid w:val="00A3737E"/>
    <w:rsid w:val="00A402BE"/>
    <w:rsid w:val="00A41154"/>
    <w:rsid w:val="00A411DD"/>
    <w:rsid w:val="00A41486"/>
    <w:rsid w:val="00A45749"/>
    <w:rsid w:val="00A4630B"/>
    <w:rsid w:val="00A47733"/>
    <w:rsid w:val="00A509B4"/>
    <w:rsid w:val="00A51728"/>
    <w:rsid w:val="00A51E38"/>
    <w:rsid w:val="00A52017"/>
    <w:rsid w:val="00A52535"/>
    <w:rsid w:val="00A52A10"/>
    <w:rsid w:val="00A53D92"/>
    <w:rsid w:val="00A55431"/>
    <w:rsid w:val="00A55B32"/>
    <w:rsid w:val="00A56822"/>
    <w:rsid w:val="00A57066"/>
    <w:rsid w:val="00A60F1A"/>
    <w:rsid w:val="00A611B3"/>
    <w:rsid w:val="00A614B8"/>
    <w:rsid w:val="00A61CF2"/>
    <w:rsid w:val="00A62A82"/>
    <w:rsid w:val="00A63D33"/>
    <w:rsid w:val="00A64A8A"/>
    <w:rsid w:val="00A64E07"/>
    <w:rsid w:val="00A65FEF"/>
    <w:rsid w:val="00A67249"/>
    <w:rsid w:val="00A67806"/>
    <w:rsid w:val="00A70621"/>
    <w:rsid w:val="00A72727"/>
    <w:rsid w:val="00A73066"/>
    <w:rsid w:val="00A73CB5"/>
    <w:rsid w:val="00A7621F"/>
    <w:rsid w:val="00A76E15"/>
    <w:rsid w:val="00A76F1F"/>
    <w:rsid w:val="00A770F1"/>
    <w:rsid w:val="00A80DC4"/>
    <w:rsid w:val="00A80F33"/>
    <w:rsid w:val="00A82F23"/>
    <w:rsid w:val="00A841D1"/>
    <w:rsid w:val="00A846A2"/>
    <w:rsid w:val="00A85682"/>
    <w:rsid w:val="00A87221"/>
    <w:rsid w:val="00A9044A"/>
    <w:rsid w:val="00A92254"/>
    <w:rsid w:val="00A92CC9"/>
    <w:rsid w:val="00A93406"/>
    <w:rsid w:val="00A93E2D"/>
    <w:rsid w:val="00A93E91"/>
    <w:rsid w:val="00A94C8B"/>
    <w:rsid w:val="00A95F3B"/>
    <w:rsid w:val="00A96A85"/>
    <w:rsid w:val="00A96B8E"/>
    <w:rsid w:val="00A97AE7"/>
    <w:rsid w:val="00AA15F9"/>
    <w:rsid w:val="00AA198C"/>
    <w:rsid w:val="00AA19B1"/>
    <w:rsid w:val="00AA206F"/>
    <w:rsid w:val="00AA2FBA"/>
    <w:rsid w:val="00AA30D2"/>
    <w:rsid w:val="00AA3677"/>
    <w:rsid w:val="00AA5855"/>
    <w:rsid w:val="00AA5DE8"/>
    <w:rsid w:val="00AA5E0A"/>
    <w:rsid w:val="00AA6098"/>
    <w:rsid w:val="00AA62D1"/>
    <w:rsid w:val="00AA6AA6"/>
    <w:rsid w:val="00AA7122"/>
    <w:rsid w:val="00AB1212"/>
    <w:rsid w:val="00AB1475"/>
    <w:rsid w:val="00AB183A"/>
    <w:rsid w:val="00AB237E"/>
    <w:rsid w:val="00AB3183"/>
    <w:rsid w:val="00AB3201"/>
    <w:rsid w:val="00AB33AB"/>
    <w:rsid w:val="00AB4027"/>
    <w:rsid w:val="00AB5518"/>
    <w:rsid w:val="00AB5604"/>
    <w:rsid w:val="00AB5AA3"/>
    <w:rsid w:val="00AB7D8A"/>
    <w:rsid w:val="00AC0461"/>
    <w:rsid w:val="00AC2308"/>
    <w:rsid w:val="00AC2B5C"/>
    <w:rsid w:val="00AC3B2D"/>
    <w:rsid w:val="00AC723A"/>
    <w:rsid w:val="00AC7C4D"/>
    <w:rsid w:val="00AD0332"/>
    <w:rsid w:val="00AD1F1F"/>
    <w:rsid w:val="00AD34C6"/>
    <w:rsid w:val="00AD3903"/>
    <w:rsid w:val="00AD3F8B"/>
    <w:rsid w:val="00AD4E8E"/>
    <w:rsid w:val="00AD5DA8"/>
    <w:rsid w:val="00AD6125"/>
    <w:rsid w:val="00AD646F"/>
    <w:rsid w:val="00AD769F"/>
    <w:rsid w:val="00AD7CEC"/>
    <w:rsid w:val="00AD7FA8"/>
    <w:rsid w:val="00AD7FC0"/>
    <w:rsid w:val="00AE2EE5"/>
    <w:rsid w:val="00AE33CC"/>
    <w:rsid w:val="00AE48DE"/>
    <w:rsid w:val="00AE51C0"/>
    <w:rsid w:val="00AE5604"/>
    <w:rsid w:val="00AF090B"/>
    <w:rsid w:val="00AF16DD"/>
    <w:rsid w:val="00AF3742"/>
    <w:rsid w:val="00AF38CA"/>
    <w:rsid w:val="00AF40B2"/>
    <w:rsid w:val="00AF588E"/>
    <w:rsid w:val="00AF6AC0"/>
    <w:rsid w:val="00AF7485"/>
    <w:rsid w:val="00B03E03"/>
    <w:rsid w:val="00B06CF7"/>
    <w:rsid w:val="00B07F94"/>
    <w:rsid w:val="00B11334"/>
    <w:rsid w:val="00B1280C"/>
    <w:rsid w:val="00B12B99"/>
    <w:rsid w:val="00B1330D"/>
    <w:rsid w:val="00B1464B"/>
    <w:rsid w:val="00B1475D"/>
    <w:rsid w:val="00B14DCA"/>
    <w:rsid w:val="00B1554D"/>
    <w:rsid w:val="00B15733"/>
    <w:rsid w:val="00B21791"/>
    <w:rsid w:val="00B22891"/>
    <w:rsid w:val="00B23216"/>
    <w:rsid w:val="00B24866"/>
    <w:rsid w:val="00B24C82"/>
    <w:rsid w:val="00B30F08"/>
    <w:rsid w:val="00B325B5"/>
    <w:rsid w:val="00B32A43"/>
    <w:rsid w:val="00B33A61"/>
    <w:rsid w:val="00B33B3F"/>
    <w:rsid w:val="00B33FCD"/>
    <w:rsid w:val="00B340D6"/>
    <w:rsid w:val="00B36138"/>
    <w:rsid w:val="00B36ECC"/>
    <w:rsid w:val="00B3732D"/>
    <w:rsid w:val="00B37C9D"/>
    <w:rsid w:val="00B40CEC"/>
    <w:rsid w:val="00B41D82"/>
    <w:rsid w:val="00B453CB"/>
    <w:rsid w:val="00B45400"/>
    <w:rsid w:val="00B45954"/>
    <w:rsid w:val="00B45FA6"/>
    <w:rsid w:val="00B46490"/>
    <w:rsid w:val="00B465C0"/>
    <w:rsid w:val="00B47534"/>
    <w:rsid w:val="00B50172"/>
    <w:rsid w:val="00B508AE"/>
    <w:rsid w:val="00B50C0A"/>
    <w:rsid w:val="00B51552"/>
    <w:rsid w:val="00B519CA"/>
    <w:rsid w:val="00B519E6"/>
    <w:rsid w:val="00B51C3D"/>
    <w:rsid w:val="00B5236F"/>
    <w:rsid w:val="00B53E78"/>
    <w:rsid w:val="00B53F0C"/>
    <w:rsid w:val="00B54BA2"/>
    <w:rsid w:val="00B54DB1"/>
    <w:rsid w:val="00B563BA"/>
    <w:rsid w:val="00B56498"/>
    <w:rsid w:val="00B57D81"/>
    <w:rsid w:val="00B601C0"/>
    <w:rsid w:val="00B6202C"/>
    <w:rsid w:val="00B623ED"/>
    <w:rsid w:val="00B62E43"/>
    <w:rsid w:val="00B63C59"/>
    <w:rsid w:val="00B64B9C"/>
    <w:rsid w:val="00B65A87"/>
    <w:rsid w:val="00B66200"/>
    <w:rsid w:val="00B70AD0"/>
    <w:rsid w:val="00B70E4A"/>
    <w:rsid w:val="00B72B7C"/>
    <w:rsid w:val="00B73798"/>
    <w:rsid w:val="00B73FF7"/>
    <w:rsid w:val="00B746E7"/>
    <w:rsid w:val="00B74FCD"/>
    <w:rsid w:val="00B75C22"/>
    <w:rsid w:val="00B767F1"/>
    <w:rsid w:val="00B77696"/>
    <w:rsid w:val="00B779D2"/>
    <w:rsid w:val="00B81B90"/>
    <w:rsid w:val="00B82B5A"/>
    <w:rsid w:val="00B82D53"/>
    <w:rsid w:val="00B82F6A"/>
    <w:rsid w:val="00B83215"/>
    <w:rsid w:val="00B83E4F"/>
    <w:rsid w:val="00B850E2"/>
    <w:rsid w:val="00B85384"/>
    <w:rsid w:val="00B85467"/>
    <w:rsid w:val="00B8691E"/>
    <w:rsid w:val="00B87564"/>
    <w:rsid w:val="00B875A5"/>
    <w:rsid w:val="00B879C7"/>
    <w:rsid w:val="00B87FCC"/>
    <w:rsid w:val="00B91C67"/>
    <w:rsid w:val="00B923C9"/>
    <w:rsid w:val="00B929E1"/>
    <w:rsid w:val="00B92EA8"/>
    <w:rsid w:val="00B939B5"/>
    <w:rsid w:val="00B93E9F"/>
    <w:rsid w:val="00B940C7"/>
    <w:rsid w:val="00B95E3F"/>
    <w:rsid w:val="00B96241"/>
    <w:rsid w:val="00B96D52"/>
    <w:rsid w:val="00BA0440"/>
    <w:rsid w:val="00BA0CB6"/>
    <w:rsid w:val="00BA0DD5"/>
    <w:rsid w:val="00BA1BE8"/>
    <w:rsid w:val="00BA233B"/>
    <w:rsid w:val="00BA3B17"/>
    <w:rsid w:val="00BA3EEF"/>
    <w:rsid w:val="00BA66AC"/>
    <w:rsid w:val="00BA7FA0"/>
    <w:rsid w:val="00BB1C21"/>
    <w:rsid w:val="00BB5B65"/>
    <w:rsid w:val="00BC2267"/>
    <w:rsid w:val="00BC32FA"/>
    <w:rsid w:val="00BC330C"/>
    <w:rsid w:val="00BC36F2"/>
    <w:rsid w:val="00BC3A00"/>
    <w:rsid w:val="00BC6611"/>
    <w:rsid w:val="00BC6CB2"/>
    <w:rsid w:val="00BC7909"/>
    <w:rsid w:val="00BD000B"/>
    <w:rsid w:val="00BD0593"/>
    <w:rsid w:val="00BD3FB2"/>
    <w:rsid w:val="00BD4080"/>
    <w:rsid w:val="00BD43DD"/>
    <w:rsid w:val="00BD492C"/>
    <w:rsid w:val="00BD668D"/>
    <w:rsid w:val="00BD6F45"/>
    <w:rsid w:val="00BD71EC"/>
    <w:rsid w:val="00BD79B9"/>
    <w:rsid w:val="00BE2760"/>
    <w:rsid w:val="00BE2929"/>
    <w:rsid w:val="00BE47D4"/>
    <w:rsid w:val="00BE47FE"/>
    <w:rsid w:val="00BE67E4"/>
    <w:rsid w:val="00BE6DE0"/>
    <w:rsid w:val="00BF03F7"/>
    <w:rsid w:val="00BF2F06"/>
    <w:rsid w:val="00BF428A"/>
    <w:rsid w:val="00BF4371"/>
    <w:rsid w:val="00BF71CC"/>
    <w:rsid w:val="00C006E1"/>
    <w:rsid w:val="00C027D3"/>
    <w:rsid w:val="00C03BA3"/>
    <w:rsid w:val="00C03DE2"/>
    <w:rsid w:val="00C0416D"/>
    <w:rsid w:val="00C05347"/>
    <w:rsid w:val="00C057C6"/>
    <w:rsid w:val="00C05AC7"/>
    <w:rsid w:val="00C0639A"/>
    <w:rsid w:val="00C12060"/>
    <w:rsid w:val="00C150DC"/>
    <w:rsid w:val="00C20AD4"/>
    <w:rsid w:val="00C229A4"/>
    <w:rsid w:val="00C25D93"/>
    <w:rsid w:val="00C26920"/>
    <w:rsid w:val="00C27D63"/>
    <w:rsid w:val="00C317D9"/>
    <w:rsid w:val="00C34BB4"/>
    <w:rsid w:val="00C36884"/>
    <w:rsid w:val="00C37FF8"/>
    <w:rsid w:val="00C41E04"/>
    <w:rsid w:val="00C45453"/>
    <w:rsid w:val="00C4610C"/>
    <w:rsid w:val="00C4764B"/>
    <w:rsid w:val="00C4792D"/>
    <w:rsid w:val="00C51FEA"/>
    <w:rsid w:val="00C52337"/>
    <w:rsid w:val="00C523F4"/>
    <w:rsid w:val="00C54742"/>
    <w:rsid w:val="00C54CB6"/>
    <w:rsid w:val="00C56A09"/>
    <w:rsid w:val="00C60087"/>
    <w:rsid w:val="00C60C7F"/>
    <w:rsid w:val="00C615B0"/>
    <w:rsid w:val="00C61AE8"/>
    <w:rsid w:val="00C61BE0"/>
    <w:rsid w:val="00C61E6A"/>
    <w:rsid w:val="00C63B3A"/>
    <w:rsid w:val="00C64826"/>
    <w:rsid w:val="00C65C49"/>
    <w:rsid w:val="00C679C5"/>
    <w:rsid w:val="00C67FC6"/>
    <w:rsid w:val="00C720E7"/>
    <w:rsid w:val="00C722E9"/>
    <w:rsid w:val="00C724E0"/>
    <w:rsid w:val="00C72A23"/>
    <w:rsid w:val="00C7343A"/>
    <w:rsid w:val="00C758D9"/>
    <w:rsid w:val="00C762D9"/>
    <w:rsid w:val="00C76736"/>
    <w:rsid w:val="00C7735A"/>
    <w:rsid w:val="00C77FB9"/>
    <w:rsid w:val="00C806DC"/>
    <w:rsid w:val="00C80AD5"/>
    <w:rsid w:val="00C83038"/>
    <w:rsid w:val="00C83E55"/>
    <w:rsid w:val="00C84F0F"/>
    <w:rsid w:val="00C85010"/>
    <w:rsid w:val="00C85066"/>
    <w:rsid w:val="00C85590"/>
    <w:rsid w:val="00C85F79"/>
    <w:rsid w:val="00C86462"/>
    <w:rsid w:val="00C9018B"/>
    <w:rsid w:val="00C91909"/>
    <w:rsid w:val="00CA05FA"/>
    <w:rsid w:val="00CA1748"/>
    <w:rsid w:val="00CA1C7C"/>
    <w:rsid w:val="00CA3D32"/>
    <w:rsid w:val="00CA5510"/>
    <w:rsid w:val="00CA6A20"/>
    <w:rsid w:val="00CA6DE5"/>
    <w:rsid w:val="00CA74BC"/>
    <w:rsid w:val="00CB1CC8"/>
    <w:rsid w:val="00CB2A16"/>
    <w:rsid w:val="00CB2F0F"/>
    <w:rsid w:val="00CB4087"/>
    <w:rsid w:val="00CB41F8"/>
    <w:rsid w:val="00CB49C5"/>
    <w:rsid w:val="00CB7ED4"/>
    <w:rsid w:val="00CC135F"/>
    <w:rsid w:val="00CC294C"/>
    <w:rsid w:val="00CC4951"/>
    <w:rsid w:val="00CC4FC5"/>
    <w:rsid w:val="00CC5A3C"/>
    <w:rsid w:val="00CC63B8"/>
    <w:rsid w:val="00CC7309"/>
    <w:rsid w:val="00CC7B53"/>
    <w:rsid w:val="00CD0107"/>
    <w:rsid w:val="00CD11FE"/>
    <w:rsid w:val="00CD25E0"/>
    <w:rsid w:val="00CD2762"/>
    <w:rsid w:val="00CD31AB"/>
    <w:rsid w:val="00CD5A25"/>
    <w:rsid w:val="00CD6B17"/>
    <w:rsid w:val="00CD7797"/>
    <w:rsid w:val="00CD7BAC"/>
    <w:rsid w:val="00CE06A7"/>
    <w:rsid w:val="00CE0C90"/>
    <w:rsid w:val="00CE1035"/>
    <w:rsid w:val="00CE126C"/>
    <w:rsid w:val="00CE1945"/>
    <w:rsid w:val="00CE1FD6"/>
    <w:rsid w:val="00CE417E"/>
    <w:rsid w:val="00CE4CE5"/>
    <w:rsid w:val="00CE5F6C"/>
    <w:rsid w:val="00CE72EE"/>
    <w:rsid w:val="00CF026F"/>
    <w:rsid w:val="00CF0CA9"/>
    <w:rsid w:val="00CF120E"/>
    <w:rsid w:val="00CF20EC"/>
    <w:rsid w:val="00CF4AF7"/>
    <w:rsid w:val="00CF54E2"/>
    <w:rsid w:val="00CF6214"/>
    <w:rsid w:val="00CF6874"/>
    <w:rsid w:val="00CF7BA2"/>
    <w:rsid w:val="00D009CE"/>
    <w:rsid w:val="00D01832"/>
    <w:rsid w:val="00D01DDC"/>
    <w:rsid w:val="00D038C4"/>
    <w:rsid w:val="00D0494A"/>
    <w:rsid w:val="00D04FE9"/>
    <w:rsid w:val="00D05274"/>
    <w:rsid w:val="00D06125"/>
    <w:rsid w:val="00D11F79"/>
    <w:rsid w:val="00D12D2A"/>
    <w:rsid w:val="00D1364A"/>
    <w:rsid w:val="00D1647C"/>
    <w:rsid w:val="00D16BA1"/>
    <w:rsid w:val="00D16E90"/>
    <w:rsid w:val="00D20BAF"/>
    <w:rsid w:val="00D215EC"/>
    <w:rsid w:val="00D21B88"/>
    <w:rsid w:val="00D22484"/>
    <w:rsid w:val="00D22904"/>
    <w:rsid w:val="00D22A3A"/>
    <w:rsid w:val="00D23E32"/>
    <w:rsid w:val="00D25C0E"/>
    <w:rsid w:val="00D269A3"/>
    <w:rsid w:val="00D26B7C"/>
    <w:rsid w:val="00D26CF1"/>
    <w:rsid w:val="00D26DBF"/>
    <w:rsid w:val="00D27460"/>
    <w:rsid w:val="00D31063"/>
    <w:rsid w:val="00D31158"/>
    <w:rsid w:val="00D312FE"/>
    <w:rsid w:val="00D31B81"/>
    <w:rsid w:val="00D330DD"/>
    <w:rsid w:val="00D365D5"/>
    <w:rsid w:val="00D3697A"/>
    <w:rsid w:val="00D4052E"/>
    <w:rsid w:val="00D416F2"/>
    <w:rsid w:val="00D42369"/>
    <w:rsid w:val="00D433C1"/>
    <w:rsid w:val="00D43BC4"/>
    <w:rsid w:val="00D44082"/>
    <w:rsid w:val="00D44F8B"/>
    <w:rsid w:val="00D452D6"/>
    <w:rsid w:val="00D45840"/>
    <w:rsid w:val="00D45C0E"/>
    <w:rsid w:val="00D462C0"/>
    <w:rsid w:val="00D467C3"/>
    <w:rsid w:val="00D46BD6"/>
    <w:rsid w:val="00D46F5C"/>
    <w:rsid w:val="00D476FD"/>
    <w:rsid w:val="00D51326"/>
    <w:rsid w:val="00D5162E"/>
    <w:rsid w:val="00D52A41"/>
    <w:rsid w:val="00D52F29"/>
    <w:rsid w:val="00D53F35"/>
    <w:rsid w:val="00D54660"/>
    <w:rsid w:val="00D564B5"/>
    <w:rsid w:val="00D5732E"/>
    <w:rsid w:val="00D61E00"/>
    <w:rsid w:val="00D621FE"/>
    <w:rsid w:val="00D631F1"/>
    <w:rsid w:val="00D639DB"/>
    <w:rsid w:val="00D65273"/>
    <w:rsid w:val="00D6775C"/>
    <w:rsid w:val="00D7061D"/>
    <w:rsid w:val="00D71464"/>
    <w:rsid w:val="00D71492"/>
    <w:rsid w:val="00D724A7"/>
    <w:rsid w:val="00D73D29"/>
    <w:rsid w:val="00D75D2B"/>
    <w:rsid w:val="00D761EF"/>
    <w:rsid w:val="00D80726"/>
    <w:rsid w:val="00D80EE3"/>
    <w:rsid w:val="00D81324"/>
    <w:rsid w:val="00D84A2F"/>
    <w:rsid w:val="00D85F10"/>
    <w:rsid w:val="00D8648F"/>
    <w:rsid w:val="00D865C8"/>
    <w:rsid w:val="00D876A5"/>
    <w:rsid w:val="00D90EAD"/>
    <w:rsid w:val="00D92172"/>
    <w:rsid w:val="00D93DD0"/>
    <w:rsid w:val="00D95120"/>
    <w:rsid w:val="00D958C8"/>
    <w:rsid w:val="00D96B23"/>
    <w:rsid w:val="00D97A12"/>
    <w:rsid w:val="00DA1BA0"/>
    <w:rsid w:val="00DA4910"/>
    <w:rsid w:val="00DA5F25"/>
    <w:rsid w:val="00DA6897"/>
    <w:rsid w:val="00DA6D56"/>
    <w:rsid w:val="00DB0788"/>
    <w:rsid w:val="00DB0D94"/>
    <w:rsid w:val="00DB1F0D"/>
    <w:rsid w:val="00DB323F"/>
    <w:rsid w:val="00DB4C64"/>
    <w:rsid w:val="00DB564B"/>
    <w:rsid w:val="00DB607E"/>
    <w:rsid w:val="00DB6092"/>
    <w:rsid w:val="00DB6A93"/>
    <w:rsid w:val="00DB7327"/>
    <w:rsid w:val="00DB7850"/>
    <w:rsid w:val="00DB7BE0"/>
    <w:rsid w:val="00DC025C"/>
    <w:rsid w:val="00DC0C8D"/>
    <w:rsid w:val="00DC2288"/>
    <w:rsid w:val="00DC25E1"/>
    <w:rsid w:val="00DC55F8"/>
    <w:rsid w:val="00DD0F68"/>
    <w:rsid w:val="00DD10E8"/>
    <w:rsid w:val="00DD1272"/>
    <w:rsid w:val="00DD19B8"/>
    <w:rsid w:val="00DD2124"/>
    <w:rsid w:val="00DD2127"/>
    <w:rsid w:val="00DD2136"/>
    <w:rsid w:val="00DD368A"/>
    <w:rsid w:val="00DD463C"/>
    <w:rsid w:val="00DD628F"/>
    <w:rsid w:val="00DD6551"/>
    <w:rsid w:val="00DD74E8"/>
    <w:rsid w:val="00DD7EF5"/>
    <w:rsid w:val="00DE129B"/>
    <w:rsid w:val="00DE1B33"/>
    <w:rsid w:val="00DE3062"/>
    <w:rsid w:val="00DE3AA5"/>
    <w:rsid w:val="00DE5635"/>
    <w:rsid w:val="00DE7761"/>
    <w:rsid w:val="00DF1979"/>
    <w:rsid w:val="00DF1E8C"/>
    <w:rsid w:val="00DF221B"/>
    <w:rsid w:val="00DF23F9"/>
    <w:rsid w:val="00DF28ED"/>
    <w:rsid w:val="00DF3371"/>
    <w:rsid w:val="00DF5C4C"/>
    <w:rsid w:val="00DF6747"/>
    <w:rsid w:val="00E00EE4"/>
    <w:rsid w:val="00E058F6"/>
    <w:rsid w:val="00E059B9"/>
    <w:rsid w:val="00E103DF"/>
    <w:rsid w:val="00E10502"/>
    <w:rsid w:val="00E1106B"/>
    <w:rsid w:val="00E11441"/>
    <w:rsid w:val="00E12798"/>
    <w:rsid w:val="00E132FB"/>
    <w:rsid w:val="00E152DC"/>
    <w:rsid w:val="00E16F6D"/>
    <w:rsid w:val="00E213E5"/>
    <w:rsid w:val="00E21B4F"/>
    <w:rsid w:val="00E21DFA"/>
    <w:rsid w:val="00E22589"/>
    <w:rsid w:val="00E22DA2"/>
    <w:rsid w:val="00E234A9"/>
    <w:rsid w:val="00E2408F"/>
    <w:rsid w:val="00E26C4F"/>
    <w:rsid w:val="00E3097A"/>
    <w:rsid w:val="00E30D89"/>
    <w:rsid w:val="00E3117C"/>
    <w:rsid w:val="00E31180"/>
    <w:rsid w:val="00E31D65"/>
    <w:rsid w:val="00E3397A"/>
    <w:rsid w:val="00E339DE"/>
    <w:rsid w:val="00E346D9"/>
    <w:rsid w:val="00E34A58"/>
    <w:rsid w:val="00E3673F"/>
    <w:rsid w:val="00E3703B"/>
    <w:rsid w:val="00E41345"/>
    <w:rsid w:val="00E4668A"/>
    <w:rsid w:val="00E50660"/>
    <w:rsid w:val="00E5286F"/>
    <w:rsid w:val="00E52A1A"/>
    <w:rsid w:val="00E52E66"/>
    <w:rsid w:val="00E53B98"/>
    <w:rsid w:val="00E57EEB"/>
    <w:rsid w:val="00E60862"/>
    <w:rsid w:val="00E6089A"/>
    <w:rsid w:val="00E61518"/>
    <w:rsid w:val="00E647D6"/>
    <w:rsid w:val="00E66214"/>
    <w:rsid w:val="00E71D29"/>
    <w:rsid w:val="00E73A55"/>
    <w:rsid w:val="00E73D51"/>
    <w:rsid w:val="00E73FD4"/>
    <w:rsid w:val="00E775FF"/>
    <w:rsid w:val="00E805F2"/>
    <w:rsid w:val="00E80CE2"/>
    <w:rsid w:val="00E811E4"/>
    <w:rsid w:val="00E849F8"/>
    <w:rsid w:val="00E84F56"/>
    <w:rsid w:val="00E852B4"/>
    <w:rsid w:val="00E91E54"/>
    <w:rsid w:val="00E922DF"/>
    <w:rsid w:val="00E932D9"/>
    <w:rsid w:val="00E94515"/>
    <w:rsid w:val="00E94908"/>
    <w:rsid w:val="00E95F79"/>
    <w:rsid w:val="00E95FA0"/>
    <w:rsid w:val="00E96A28"/>
    <w:rsid w:val="00E974A5"/>
    <w:rsid w:val="00E977A9"/>
    <w:rsid w:val="00E97E69"/>
    <w:rsid w:val="00EA0128"/>
    <w:rsid w:val="00EA0926"/>
    <w:rsid w:val="00EA1B7D"/>
    <w:rsid w:val="00EA1B9B"/>
    <w:rsid w:val="00EA2249"/>
    <w:rsid w:val="00EA2823"/>
    <w:rsid w:val="00EA3337"/>
    <w:rsid w:val="00EA3500"/>
    <w:rsid w:val="00EA3E26"/>
    <w:rsid w:val="00EA3FA9"/>
    <w:rsid w:val="00EA5414"/>
    <w:rsid w:val="00EA7026"/>
    <w:rsid w:val="00EA7762"/>
    <w:rsid w:val="00EA7C1F"/>
    <w:rsid w:val="00EB0B0D"/>
    <w:rsid w:val="00EB154B"/>
    <w:rsid w:val="00EB2442"/>
    <w:rsid w:val="00EB566D"/>
    <w:rsid w:val="00EB6910"/>
    <w:rsid w:val="00EB6C98"/>
    <w:rsid w:val="00EB708F"/>
    <w:rsid w:val="00EB7AA0"/>
    <w:rsid w:val="00EC150F"/>
    <w:rsid w:val="00EC1A21"/>
    <w:rsid w:val="00EC2005"/>
    <w:rsid w:val="00EC2751"/>
    <w:rsid w:val="00EC447D"/>
    <w:rsid w:val="00EC45E6"/>
    <w:rsid w:val="00EC7E67"/>
    <w:rsid w:val="00ED066D"/>
    <w:rsid w:val="00ED24C6"/>
    <w:rsid w:val="00ED3461"/>
    <w:rsid w:val="00ED3C61"/>
    <w:rsid w:val="00ED47A4"/>
    <w:rsid w:val="00ED4A79"/>
    <w:rsid w:val="00ED4E61"/>
    <w:rsid w:val="00ED555D"/>
    <w:rsid w:val="00ED6FB1"/>
    <w:rsid w:val="00ED7C6F"/>
    <w:rsid w:val="00EE0F1B"/>
    <w:rsid w:val="00EE1472"/>
    <w:rsid w:val="00EE17C2"/>
    <w:rsid w:val="00EE1956"/>
    <w:rsid w:val="00EE23BB"/>
    <w:rsid w:val="00EE3362"/>
    <w:rsid w:val="00EE41E9"/>
    <w:rsid w:val="00EE4B03"/>
    <w:rsid w:val="00EE67B7"/>
    <w:rsid w:val="00EE7634"/>
    <w:rsid w:val="00EE7D2D"/>
    <w:rsid w:val="00EE7E8A"/>
    <w:rsid w:val="00EF1807"/>
    <w:rsid w:val="00EF2AF7"/>
    <w:rsid w:val="00EF3948"/>
    <w:rsid w:val="00EF4E4A"/>
    <w:rsid w:val="00EF5074"/>
    <w:rsid w:val="00EF560A"/>
    <w:rsid w:val="00EF5AC6"/>
    <w:rsid w:val="00EF6028"/>
    <w:rsid w:val="00EF7495"/>
    <w:rsid w:val="00F00D6B"/>
    <w:rsid w:val="00F0117E"/>
    <w:rsid w:val="00F02D17"/>
    <w:rsid w:val="00F042E2"/>
    <w:rsid w:val="00F05D3C"/>
    <w:rsid w:val="00F06429"/>
    <w:rsid w:val="00F07FA3"/>
    <w:rsid w:val="00F105B9"/>
    <w:rsid w:val="00F12C9D"/>
    <w:rsid w:val="00F1414B"/>
    <w:rsid w:val="00F15837"/>
    <w:rsid w:val="00F163E6"/>
    <w:rsid w:val="00F2076A"/>
    <w:rsid w:val="00F20FC1"/>
    <w:rsid w:val="00F22F0C"/>
    <w:rsid w:val="00F23674"/>
    <w:rsid w:val="00F23C1B"/>
    <w:rsid w:val="00F254D6"/>
    <w:rsid w:val="00F25852"/>
    <w:rsid w:val="00F26133"/>
    <w:rsid w:val="00F2657A"/>
    <w:rsid w:val="00F268BC"/>
    <w:rsid w:val="00F26EC4"/>
    <w:rsid w:val="00F32163"/>
    <w:rsid w:val="00F327A7"/>
    <w:rsid w:val="00F330A7"/>
    <w:rsid w:val="00F33587"/>
    <w:rsid w:val="00F33DFF"/>
    <w:rsid w:val="00F34536"/>
    <w:rsid w:val="00F34D09"/>
    <w:rsid w:val="00F354FD"/>
    <w:rsid w:val="00F35604"/>
    <w:rsid w:val="00F3744D"/>
    <w:rsid w:val="00F3780A"/>
    <w:rsid w:val="00F40395"/>
    <w:rsid w:val="00F40A35"/>
    <w:rsid w:val="00F4114C"/>
    <w:rsid w:val="00F415DA"/>
    <w:rsid w:val="00F42C92"/>
    <w:rsid w:val="00F43310"/>
    <w:rsid w:val="00F4337E"/>
    <w:rsid w:val="00F44281"/>
    <w:rsid w:val="00F45FBF"/>
    <w:rsid w:val="00F465D7"/>
    <w:rsid w:val="00F4683F"/>
    <w:rsid w:val="00F50505"/>
    <w:rsid w:val="00F51719"/>
    <w:rsid w:val="00F53162"/>
    <w:rsid w:val="00F53F22"/>
    <w:rsid w:val="00F544F9"/>
    <w:rsid w:val="00F55A88"/>
    <w:rsid w:val="00F566F0"/>
    <w:rsid w:val="00F56952"/>
    <w:rsid w:val="00F60B5B"/>
    <w:rsid w:val="00F60B91"/>
    <w:rsid w:val="00F61074"/>
    <w:rsid w:val="00F632E6"/>
    <w:rsid w:val="00F637C1"/>
    <w:rsid w:val="00F66EB9"/>
    <w:rsid w:val="00F67053"/>
    <w:rsid w:val="00F67D5E"/>
    <w:rsid w:val="00F71AAE"/>
    <w:rsid w:val="00F71B9F"/>
    <w:rsid w:val="00F72469"/>
    <w:rsid w:val="00F74AA0"/>
    <w:rsid w:val="00F758C6"/>
    <w:rsid w:val="00F80E65"/>
    <w:rsid w:val="00F84458"/>
    <w:rsid w:val="00F8564B"/>
    <w:rsid w:val="00F85F3F"/>
    <w:rsid w:val="00F86BD4"/>
    <w:rsid w:val="00F904D9"/>
    <w:rsid w:val="00F904FA"/>
    <w:rsid w:val="00F9322A"/>
    <w:rsid w:val="00F936F8"/>
    <w:rsid w:val="00F93855"/>
    <w:rsid w:val="00F94F38"/>
    <w:rsid w:val="00F95705"/>
    <w:rsid w:val="00F9665C"/>
    <w:rsid w:val="00FA0933"/>
    <w:rsid w:val="00FA0E80"/>
    <w:rsid w:val="00FA3D73"/>
    <w:rsid w:val="00FA4D57"/>
    <w:rsid w:val="00FA56A6"/>
    <w:rsid w:val="00FA6794"/>
    <w:rsid w:val="00FA6A67"/>
    <w:rsid w:val="00FA6FF2"/>
    <w:rsid w:val="00FB23EB"/>
    <w:rsid w:val="00FB2977"/>
    <w:rsid w:val="00FB3D29"/>
    <w:rsid w:val="00FB4210"/>
    <w:rsid w:val="00FC2960"/>
    <w:rsid w:val="00FC3B98"/>
    <w:rsid w:val="00FC464C"/>
    <w:rsid w:val="00FC5995"/>
    <w:rsid w:val="00FC68B8"/>
    <w:rsid w:val="00FD0E9C"/>
    <w:rsid w:val="00FD11D9"/>
    <w:rsid w:val="00FD16CE"/>
    <w:rsid w:val="00FD1923"/>
    <w:rsid w:val="00FD2590"/>
    <w:rsid w:val="00FD2A13"/>
    <w:rsid w:val="00FD2D40"/>
    <w:rsid w:val="00FD3432"/>
    <w:rsid w:val="00FD3784"/>
    <w:rsid w:val="00FD3FEB"/>
    <w:rsid w:val="00FD5496"/>
    <w:rsid w:val="00FD7126"/>
    <w:rsid w:val="00FE0136"/>
    <w:rsid w:val="00FE0537"/>
    <w:rsid w:val="00FE0F89"/>
    <w:rsid w:val="00FE13DF"/>
    <w:rsid w:val="00FE179B"/>
    <w:rsid w:val="00FE1CA0"/>
    <w:rsid w:val="00FE22B4"/>
    <w:rsid w:val="00FE2A6D"/>
    <w:rsid w:val="00FE3282"/>
    <w:rsid w:val="00FE3AF3"/>
    <w:rsid w:val="00FE7BDF"/>
    <w:rsid w:val="00FE7E44"/>
    <w:rsid w:val="00FF49DD"/>
    <w:rsid w:val="00FF4A9A"/>
    <w:rsid w:val="00FF4A9B"/>
    <w:rsid w:val="00FF57CC"/>
    <w:rsid w:val="00FF6722"/>
    <w:rsid w:val="013F1DC9"/>
    <w:rsid w:val="017839B4"/>
    <w:rsid w:val="018F4F84"/>
    <w:rsid w:val="01B647F2"/>
    <w:rsid w:val="01D31DFC"/>
    <w:rsid w:val="01E445CE"/>
    <w:rsid w:val="01F45076"/>
    <w:rsid w:val="01F91A6E"/>
    <w:rsid w:val="020725C5"/>
    <w:rsid w:val="022910C8"/>
    <w:rsid w:val="02322BAC"/>
    <w:rsid w:val="02454D54"/>
    <w:rsid w:val="028415F1"/>
    <w:rsid w:val="028A1474"/>
    <w:rsid w:val="02AA2908"/>
    <w:rsid w:val="02B923FE"/>
    <w:rsid w:val="02BF7C9F"/>
    <w:rsid w:val="02F71809"/>
    <w:rsid w:val="030249B1"/>
    <w:rsid w:val="03171CD9"/>
    <w:rsid w:val="033116A6"/>
    <w:rsid w:val="033504B4"/>
    <w:rsid w:val="03454BCD"/>
    <w:rsid w:val="03474F5C"/>
    <w:rsid w:val="034E6284"/>
    <w:rsid w:val="035D67C3"/>
    <w:rsid w:val="035E06B7"/>
    <w:rsid w:val="036A5173"/>
    <w:rsid w:val="038B5147"/>
    <w:rsid w:val="03C77F17"/>
    <w:rsid w:val="03D4770F"/>
    <w:rsid w:val="03DC4269"/>
    <w:rsid w:val="03DF1FA6"/>
    <w:rsid w:val="03E41547"/>
    <w:rsid w:val="03FE0FC9"/>
    <w:rsid w:val="04156CEC"/>
    <w:rsid w:val="0419195F"/>
    <w:rsid w:val="045F02DA"/>
    <w:rsid w:val="04695E5D"/>
    <w:rsid w:val="04A84807"/>
    <w:rsid w:val="04DF3086"/>
    <w:rsid w:val="04F860A3"/>
    <w:rsid w:val="051D2DF9"/>
    <w:rsid w:val="052F3D26"/>
    <w:rsid w:val="05356F5A"/>
    <w:rsid w:val="05366E15"/>
    <w:rsid w:val="05527DB0"/>
    <w:rsid w:val="05564AC3"/>
    <w:rsid w:val="05643544"/>
    <w:rsid w:val="056B6E84"/>
    <w:rsid w:val="056D08A4"/>
    <w:rsid w:val="057C755A"/>
    <w:rsid w:val="05CF0AB2"/>
    <w:rsid w:val="05D9283D"/>
    <w:rsid w:val="05DF3FF2"/>
    <w:rsid w:val="05E80F2C"/>
    <w:rsid w:val="05F46BEC"/>
    <w:rsid w:val="060D0289"/>
    <w:rsid w:val="062007A1"/>
    <w:rsid w:val="064A25AA"/>
    <w:rsid w:val="065F2B1E"/>
    <w:rsid w:val="066527AE"/>
    <w:rsid w:val="06673F9A"/>
    <w:rsid w:val="069046C8"/>
    <w:rsid w:val="069C6C57"/>
    <w:rsid w:val="06AD7702"/>
    <w:rsid w:val="06BC54D2"/>
    <w:rsid w:val="06CC4263"/>
    <w:rsid w:val="06DA12D1"/>
    <w:rsid w:val="06FD084E"/>
    <w:rsid w:val="07005256"/>
    <w:rsid w:val="070833D4"/>
    <w:rsid w:val="07205FDA"/>
    <w:rsid w:val="072A32A5"/>
    <w:rsid w:val="07415076"/>
    <w:rsid w:val="07456585"/>
    <w:rsid w:val="07820722"/>
    <w:rsid w:val="07B85608"/>
    <w:rsid w:val="07BC2556"/>
    <w:rsid w:val="07C93C74"/>
    <w:rsid w:val="07E152BF"/>
    <w:rsid w:val="07EF6E68"/>
    <w:rsid w:val="07FC31A3"/>
    <w:rsid w:val="08192E31"/>
    <w:rsid w:val="08374283"/>
    <w:rsid w:val="085A51F1"/>
    <w:rsid w:val="0867416F"/>
    <w:rsid w:val="089C79E3"/>
    <w:rsid w:val="08D42713"/>
    <w:rsid w:val="08D65A4F"/>
    <w:rsid w:val="08D6701D"/>
    <w:rsid w:val="08F024D3"/>
    <w:rsid w:val="09064FBB"/>
    <w:rsid w:val="09190D62"/>
    <w:rsid w:val="09214029"/>
    <w:rsid w:val="09475E50"/>
    <w:rsid w:val="09653FBD"/>
    <w:rsid w:val="099076BA"/>
    <w:rsid w:val="09E74CB3"/>
    <w:rsid w:val="09EB370C"/>
    <w:rsid w:val="09F40745"/>
    <w:rsid w:val="0A000593"/>
    <w:rsid w:val="0A07468E"/>
    <w:rsid w:val="0A0F4CAB"/>
    <w:rsid w:val="0A333F43"/>
    <w:rsid w:val="0A5F02DC"/>
    <w:rsid w:val="0A722405"/>
    <w:rsid w:val="0A86242B"/>
    <w:rsid w:val="0AAB63D9"/>
    <w:rsid w:val="0AAE1D84"/>
    <w:rsid w:val="0AF3441A"/>
    <w:rsid w:val="0AFB43CE"/>
    <w:rsid w:val="0AFB77C3"/>
    <w:rsid w:val="0B0861C1"/>
    <w:rsid w:val="0B25555B"/>
    <w:rsid w:val="0B301DB6"/>
    <w:rsid w:val="0B5657C7"/>
    <w:rsid w:val="0B6837A0"/>
    <w:rsid w:val="0B7078E0"/>
    <w:rsid w:val="0B876A6B"/>
    <w:rsid w:val="0B8E095D"/>
    <w:rsid w:val="0BA01E8A"/>
    <w:rsid w:val="0BDE5511"/>
    <w:rsid w:val="0BF13340"/>
    <w:rsid w:val="0C0710D3"/>
    <w:rsid w:val="0C0B1E69"/>
    <w:rsid w:val="0C363673"/>
    <w:rsid w:val="0C434CD5"/>
    <w:rsid w:val="0C7B17F2"/>
    <w:rsid w:val="0C985AFF"/>
    <w:rsid w:val="0CD1111F"/>
    <w:rsid w:val="0D18341A"/>
    <w:rsid w:val="0D334F58"/>
    <w:rsid w:val="0D3F525D"/>
    <w:rsid w:val="0D422E5F"/>
    <w:rsid w:val="0D606BBE"/>
    <w:rsid w:val="0D711657"/>
    <w:rsid w:val="0D926941"/>
    <w:rsid w:val="0D95434C"/>
    <w:rsid w:val="0D990B70"/>
    <w:rsid w:val="0DCA798F"/>
    <w:rsid w:val="0DE03E72"/>
    <w:rsid w:val="0DE272C5"/>
    <w:rsid w:val="0E2D3048"/>
    <w:rsid w:val="0E9A7F8D"/>
    <w:rsid w:val="0EB04B72"/>
    <w:rsid w:val="0EB519B3"/>
    <w:rsid w:val="0ECB25C2"/>
    <w:rsid w:val="0EE27B1F"/>
    <w:rsid w:val="0EFE796C"/>
    <w:rsid w:val="0F0B37B0"/>
    <w:rsid w:val="0F145680"/>
    <w:rsid w:val="0F191BD9"/>
    <w:rsid w:val="0F3378BD"/>
    <w:rsid w:val="0F4935ED"/>
    <w:rsid w:val="0F4B6100"/>
    <w:rsid w:val="0F4F73DF"/>
    <w:rsid w:val="0F53595D"/>
    <w:rsid w:val="0F663014"/>
    <w:rsid w:val="0F850021"/>
    <w:rsid w:val="0F8F00FD"/>
    <w:rsid w:val="0FA46529"/>
    <w:rsid w:val="0FA874C5"/>
    <w:rsid w:val="0FB57113"/>
    <w:rsid w:val="0FCF4613"/>
    <w:rsid w:val="0FD24972"/>
    <w:rsid w:val="0FD74C23"/>
    <w:rsid w:val="0FF15458"/>
    <w:rsid w:val="100F6ABC"/>
    <w:rsid w:val="10215008"/>
    <w:rsid w:val="103C513D"/>
    <w:rsid w:val="105570E6"/>
    <w:rsid w:val="106A4C1B"/>
    <w:rsid w:val="10BD03C9"/>
    <w:rsid w:val="10DC7FFA"/>
    <w:rsid w:val="10F36AD7"/>
    <w:rsid w:val="11121500"/>
    <w:rsid w:val="11601A42"/>
    <w:rsid w:val="11632FC0"/>
    <w:rsid w:val="11796835"/>
    <w:rsid w:val="11900D86"/>
    <w:rsid w:val="11B80A79"/>
    <w:rsid w:val="11BB0340"/>
    <w:rsid w:val="11CE2007"/>
    <w:rsid w:val="11F87AE1"/>
    <w:rsid w:val="1209541F"/>
    <w:rsid w:val="120D4B18"/>
    <w:rsid w:val="120E16A0"/>
    <w:rsid w:val="120F1630"/>
    <w:rsid w:val="12174ABE"/>
    <w:rsid w:val="122D37E7"/>
    <w:rsid w:val="12387084"/>
    <w:rsid w:val="12826832"/>
    <w:rsid w:val="128E27E7"/>
    <w:rsid w:val="128E4489"/>
    <w:rsid w:val="12EA7601"/>
    <w:rsid w:val="13137A0F"/>
    <w:rsid w:val="13183C1B"/>
    <w:rsid w:val="132655A2"/>
    <w:rsid w:val="13395257"/>
    <w:rsid w:val="13697CF4"/>
    <w:rsid w:val="136B1A6E"/>
    <w:rsid w:val="137A6109"/>
    <w:rsid w:val="137F0BC4"/>
    <w:rsid w:val="13A21F73"/>
    <w:rsid w:val="13A56489"/>
    <w:rsid w:val="13C06F2A"/>
    <w:rsid w:val="13C07441"/>
    <w:rsid w:val="13CA163F"/>
    <w:rsid w:val="13D56ED2"/>
    <w:rsid w:val="13FC4692"/>
    <w:rsid w:val="14052B78"/>
    <w:rsid w:val="14250830"/>
    <w:rsid w:val="1428448E"/>
    <w:rsid w:val="143844C0"/>
    <w:rsid w:val="14467C46"/>
    <w:rsid w:val="144B029C"/>
    <w:rsid w:val="144D1F23"/>
    <w:rsid w:val="14563F8D"/>
    <w:rsid w:val="1457016A"/>
    <w:rsid w:val="148A7116"/>
    <w:rsid w:val="14A24D4E"/>
    <w:rsid w:val="14E900B3"/>
    <w:rsid w:val="15422AD5"/>
    <w:rsid w:val="154714A6"/>
    <w:rsid w:val="154D1CF6"/>
    <w:rsid w:val="1550529F"/>
    <w:rsid w:val="156C183F"/>
    <w:rsid w:val="156F5FA5"/>
    <w:rsid w:val="158C17BA"/>
    <w:rsid w:val="15B2147A"/>
    <w:rsid w:val="16210F76"/>
    <w:rsid w:val="16223E19"/>
    <w:rsid w:val="163C32C6"/>
    <w:rsid w:val="16422AD0"/>
    <w:rsid w:val="168D09DF"/>
    <w:rsid w:val="168E40CE"/>
    <w:rsid w:val="16AC08C8"/>
    <w:rsid w:val="16B26FA2"/>
    <w:rsid w:val="16BC2679"/>
    <w:rsid w:val="16EA7F32"/>
    <w:rsid w:val="17290637"/>
    <w:rsid w:val="175C7038"/>
    <w:rsid w:val="175E3A13"/>
    <w:rsid w:val="176333F5"/>
    <w:rsid w:val="179D10D9"/>
    <w:rsid w:val="17B9248A"/>
    <w:rsid w:val="17BA679D"/>
    <w:rsid w:val="17CC3EA2"/>
    <w:rsid w:val="17D6697A"/>
    <w:rsid w:val="17E23611"/>
    <w:rsid w:val="17EB5DED"/>
    <w:rsid w:val="17EE7F80"/>
    <w:rsid w:val="180A142C"/>
    <w:rsid w:val="180B05B9"/>
    <w:rsid w:val="181A09B7"/>
    <w:rsid w:val="1820512D"/>
    <w:rsid w:val="182126BC"/>
    <w:rsid w:val="183C400E"/>
    <w:rsid w:val="187C5E74"/>
    <w:rsid w:val="187F6732"/>
    <w:rsid w:val="18994CD9"/>
    <w:rsid w:val="18AA1A7E"/>
    <w:rsid w:val="18AE1396"/>
    <w:rsid w:val="18B25EF2"/>
    <w:rsid w:val="18D86A72"/>
    <w:rsid w:val="190C1090"/>
    <w:rsid w:val="190E4A70"/>
    <w:rsid w:val="191303BB"/>
    <w:rsid w:val="192551F9"/>
    <w:rsid w:val="19361D4C"/>
    <w:rsid w:val="19362CD2"/>
    <w:rsid w:val="193E6072"/>
    <w:rsid w:val="19487998"/>
    <w:rsid w:val="194B33AC"/>
    <w:rsid w:val="19686977"/>
    <w:rsid w:val="199B5CBF"/>
    <w:rsid w:val="19A81389"/>
    <w:rsid w:val="19F224DC"/>
    <w:rsid w:val="19F72E16"/>
    <w:rsid w:val="1A1C31EA"/>
    <w:rsid w:val="1A2657AB"/>
    <w:rsid w:val="1A934D0C"/>
    <w:rsid w:val="1A9E2575"/>
    <w:rsid w:val="1AB4701E"/>
    <w:rsid w:val="1AB86F56"/>
    <w:rsid w:val="1ACB622F"/>
    <w:rsid w:val="1AD54BCF"/>
    <w:rsid w:val="1AD84BD1"/>
    <w:rsid w:val="1B035160"/>
    <w:rsid w:val="1B2A119F"/>
    <w:rsid w:val="1B3B19FF"/>
    <w:rsid w:val="1B432250"/>
    <w:rsid w:val="1B59065F"/>
    <w:rsid w:val="1B787772"/>
    <w:rsid w:val="1B856E8E"/>
    <w:rsid w:val="1B9265DE"/>
    <w:rsid w:val="1B9853E0"/>
    <w:rsid w:val="1BA33DCF"/>
    <w:rsid w:val="1BCA4C67"/>
    <w:rsid w:val="1BD6094D"/>
    <w:rsid w:val="1BFE2694"/>
    <w:rsid w:val="1C1074FA"/>
    <w:rsid w:val="1C1E6084"/>
    <w:rsid w:val="1C460FFD"/>
    <w:rsid w:val="1C6E5335"/>
    <w:rsid w:val="1C75793A"/>
    <w:rsid w:val="1C897457"/>
    <w:rsid w:val="1CCC1732"/>
    <w:rsid w:val="1CD35F37"/>
    <w:rsid w:val="1CE842A8"/>
    <w:rsid w:val="1D053FB6"/>
    <w:rsid w:val="1D0A105B"/>
    <w:rsid w:val="1D0E382A"/>
    <w:rsid w:val="1D207C32"/>
    <w:rsid w:val="1D2E247E"/>
    <w:rsid w:val="1D3C777B"/>
    <w:rsid w:val="1D473245"/>
    <w:rsid w:val="1D5C0FD3"/>
    <w:rsid w:val="1D5F6D7A"/>
    <w:rsid w:val="1D8A1588"/>
    <w:rsid w:val="1D9317D6"/>
    <w:rsid w:val="1DAA4E3F"/>
    <w:rsid w:val="1DB251EB"/>
    <w:rsid w:val="1DDC5166"/>
    <w:rsid w:val="1DF53D0E"/>
    <w:rsid w:val="1E3E58A8"/>
    <w:rsid w:val="1E43267C"/>
    <w:rsid w:val="1E475196"/>
    <w:rsid w:val="1E49276A"/>
    <w:rsid w:val="1E543AA9"/>
    <w:rsid w:val="1E855CB4"/>
    <w:rsid w:val="1E99125A"/>
    <w:rsid w:val="1EA071D0"/>
    <w:rsid w:val="1EB905D0"/>
    <w:rsid w:val="1EF5107E"/>
    <w:rsid w:val="1F0028D1"/>
    <w:rsid w:val="1F263E7B"/>
    <w:rsid w:val="1F956CA6"/>
    <w:rsid w:val="1FAF5128"/>
    <w:rsid w:val="1FC96552"/>
    <w:rsid w:val="1FEF4F51"/>
    <w:rsid w:val="20185BC1"/>
    <w:rsid w:val="20193E72"/>
    <w:rsid w:val="205F55A5"/>
    <w:rsid w:val="206741A5"/>
    <w:rsid w:val="20675420"/>
    <w:rsid w:val="20A0374D"/>
    <w:rsid w:val="20BB101A"/>
    <w:rsid w:val="20C64DCF"/>
    <w:rsid w:val="20F55AAF"/>
    <w:rsid w:val="21346676"/>
    <w:rsid w:val="21353AC5"/>
    <w:rsid w:val="21645A5D"/>
    <w:rsid w:val="218A28C1"/>
    <w:rsid w:val="21A11346"/>
    <w:rsid w:val="21BE7BEB"/>
    <w:rsid w:val="21D46587"/>
    <w:rsid w:val="22012FC2"/>
    <w:rsid w:val="220549C5"/>
    <w:rsid w:val="22333F7B"/>
    <w:rsid w:val="223B0848"/>
    <w:rsid w:val="224D69B2"/>
    <w:rsid w:val="224F6E32"/>
    <w:rsid w:val="226773FB"/>
    <w:rsid w:val="228968CF"/>
    <w:rsid w:val="22952705"/>
    <w:rsid w:val="229B6D4A"/>
    <w:rsid w:val="229C07DB"/>
    <w:rsid w:val="22A908A4"/>
    <w:rsid w:val="22CB1E23"/>
    <w:rsid w:val="22D4592F"/>
    <w:rsid w:val="22D63C66"/>
    <w:rsid w:val="22FA7BB1"/>
    <w:rsid w:val="23030E28"/>
    <w:rsid w:val="232F6D1F"/>
    <w:rsid w:val="234462A8"/>
    <w:rsid w:val="23476D89"/>
    <w:rsid w:val="234F1E39"/>
    <w:rsid w:val="23507F43"/>
    <w:rsid w:val="235B2B6D"/>
    <w:rsid w:val="236F16A6"/>
    <w:rsid w:val="238A654B"/>
    <w:rsid w:val="239141EA"/>
    <w:rsid w:val="23931FA1"/>
    <w:rsid w:val="23A45436"/>
    <w:rsid w:val="23A572A1"/>
    <w:rsid w:val="23B14283"/>
    <w:rsid w:val="23CA1602"/>
    <w:rsid w:val="23CA222A"/>
    <w:rsid w:val="23FB327F"/>
    <w:rsid w:val="2404336C"/>
    <w:rsid w:val="241445CA"/>
    <w:rsid w:val="24340842"/>
    <w:rsid w:val="24662244"/>
    <w:rsid w:val="247315A4"/>
    <w:rsid w:val="24774C02"/>
    <w:rsid w:val="247F45A7"/>
    <w:rsid w:val="24914D0C"/>
    <w:rsid w:val="24AD53D4"/>
    <w:rsid w:val="24AE24F5"/>
    <w:rsid w:val="24AF09F2"/>
    <w:rsid w:val="24C91293"/>
    <w:rsid w:val="24CD56A4"/>
    <w:rsid w:val="24D94E2E"/>
    <w:rsid w:val="24DE6157"/>
    <w:rsid w:val="24FF70DA"/>
    <w:rsid w:val="250F43BC"/>
    <w:rsid w:val="252915D3"/>
    <w:rsid w:val="25377F6E"/>
    <w:rsid w:val="254265DA"/>
    <w:rsid w:val="25513DC4"/>
    <w:rsid w:val="25805F91"/>
    <w:rsid w:val="258175E8"/>
    <w:rsid w:val="25902E7D"/>
    <w:rsid w:val="25CC417C"/>
    <w:rsid w:val="25CD61D9"/>
    <w:rsid w:val="25D104EA"/>
    <w:rsid w:val="25D921A9"/>
    <w:rsid w:val="25E57453"/>
    <w:rsid w:val="25E70D77"/>
    <w:rsid w:val="25ED79C2"/>
    <w:rsid w:val="25F16D57"/>
    <w:rsid w:val="261A7652"/>
    <w:rsid w:val="26285B3A"/>
    <w:rsid w:val="26351ED3"/>
    <w:rsid w:val="26473203"/>
    <w:rsid w:val="26561B11"/>
    <w:rsid w:val="267F3653"/>
    <w:rsid w:val="268C6311"/>
    <w:rsid w:val="26AC70C6"/>
    <w:rsid w:val="26B66114"/>
    <w:rsid w:val="26F7634C"/>
    <w:rsid w:val="2709221E"/>
    <w:rsid w:val="27147861"/>
    <w:rsid w:val="271E0AB4"/>
    <w:rsid w:val="27576E27"/>
    <w:rsid w:val="275B6784"/>
    <w:rsid w:val="27694BF3"/>
    <w:rsid w:val="27787CF2"/>
    <w:rsid w:val="27832301"/>
    <w:rsid w:val="2785375A"/>
    <w:rsid w:val="2787425A"/>
    <w:rsid w:val="279141D9"/>
    <w:rsid w:val="27A32287"/>
    <w:rsid w:val="27D52F4D"/>
    <w:rsid w:val="280D3A60"/>
    <w:rsid w:val="284F1F1D"/>
    <w:rsid w:val="285E5457"/>
    <w:rsid w:val="286B1201"/>
    <w:rsid w:val="286B4045"/>
    <w:rsid w:val="28775AE8"/>
    <w:rsid w:val="28C14462"/>
    <w:rsid w:val="28F509FE"/>
    <w:rsid w:val="290A6E57"/>
    <w:rsid w:val="29130F00"/>
    <w:rsid w:val="291A14E9"/>
    <w:rsid w:val="294603EC"/>
    <w:rsid w:val="294A4DD2"/>
    <w:rsid w:val="294C44CD"/>
    <w:rsid w:val="297A1D62"/>
    <w:rsid w:val="2989222E"/>
    <w:rsid w:val="29A90424"/>
    <w:rsid w:val="29B01662"/>
    <w:rsid w:val="29B954D4"/>
    <w:rsid w:val="29FB24C4"/>
    <w:rsid w:val="2A0A05FD"/>
    <w:rsid w:val="2A0F71AF"/>
    <w:rsid w:val="2A2E6E04"/>
    <w:rsid w:val="2A3B1825"/>
    <w:rsid w:val="2A66261E"/>
    <w:rsid w:val="2A666BD3"/>
    <w:rsid w:val="2A6D4989"/>
    <w:rsid w:val="2A6E2D04"/>
    <w:rsid w:val="2A992F38"/>
    <w:rsid w:val="2A9D6945"/>
    <w:rsid w:val="2A9E4343"/>
    <w:rsid w:val="2AA42840"/>
    <w:rsid w:val="2AE03960"/>
    <w:rsid w:val="2AEC0DE9"/>
    <w:rsid w:val="2AFD6112"/>
    <w:rsid w:val="2B001928"/>
    <w:rsid w:val="2B077564"/>
    <w:rsid w:val="2B1D20C8"/>
    <w:rsid w:val="2B3157C2"/>
    <w:rsid w:val="2B52676B"/>
    <w:rsid w:val="2B837BCA"/>
    <w:rsid w:val="2BBF4122"/>
    <w:rsid w:val="2BD039E2"/>
    <w:rsid w:val="2BFF6DCA"/>
    <w:rsid w:val="2C1132FB"/>
    <w:rsid w:val="2C1B43B5"/>
    <w:rsid w:val="2C20315F"/>
    <w:rsid w:val="2C237856"/>
    <w:rsid w:val="2C352609"/>
    <w:rsid w:val="2C56080A"/>
    <w:rsid w:val="2C645393"/>
    <w:rsid w:val="2C7439F7"/>
    <w:rsid w:val="2C9420F7"/>
    <w:rsid w:val="2C9B3BC9"/>
    <w:rsid w:val="2CF4608A"/>
    <w:rsid w:val="2D1E069A"/>
    <w:rsid w:val="2D253C18"/>
    <w:rsid w:val="2D31546A"/>
    <w:rsid w:val="2D4F7CC4"/>
    <w:rsid w:val="2D5E717D"/>
    <w:rsid w:val="2D765CB0"/>
    <w:rsid w:val="2DA74888"/>
    <w:rsid w:val="2DB8657A"/>
    <w:rsid w:val="2DCC4ACD"/>
    <w:rsid w:val="2DD512B8"/>
    <w:rsid w:val="2E2864AF"/>
    <w:rsid w:val="2E2959A0"/>
    <w:rsid w:val="2E531C15"/>
    <w:rsid w:val="2E5C65BC"/>
    <w:rsid w:val="2E83337A"/>
    <w:rsid w:val="2EC42041"/>
    <w:rsid w:val="2EC75C56"/>
    <w:rsid w:val="2ED42908"/>
    <w:rsid w:val="2ED454F8"/>
    <w:rsid w:val="2EFF5ACB"/>
    <w:rsid w:val="2F177156"/>
    <w:rsid w:val="2F352CAA"/>
    <w:rsid w:val="2F3B5D84"/>
    <w:rsid w:val="2F4A58F3"/>
    <w:rsid w:val="2F7E5E88"/>
    <w:rsid w:val="2F8D3D9C"/>
    <w:rsid w:val="2F8D7241"/>
    <w:rsid w:val="2FA076A9"/>
    <w:rsid w:val="2FA47C46"/>
    <w:rsid w:val="301A0002"/>
    <w:rsid w:val="30320746"/>
    <w:rsid w:val="3069714F"/>
    <w:rsid w:val="307D0C8A"/>
    <w:rsid w:val="307D78E9"/>
    <w:rsid w:val="30881421"/>
    <w:rsid w:val="308B2D36"/>
    <w:rsid w:val="30A036ED"/>
    <w:rsid w:val="30A642EC"/>
    <w:rsid w:val="30AA26C6"/>
    <w:rsid w:val="30AE4D85"/>
    <w:rsid w:val="31134756"/>
    <w:rsid w:val="311A4F41"/>
    <w:rsid w:val="312967F0"/>
    <w:rsid w:val="31376F08"/>
    <w:rsid w:val="313976E9"/>
    <w:rsid w:val="314503CA"/>
    <w:rsid w:val="31826E30"/>
    <w:rsid w:val="318E5C1C"/>
    <w:rsid w:val="31D22B9D"/>
    <w:rsid w:val="31F15525"/>
    <w:rsid w:val="32192AF6"/>
    <w:rsid w:val="323C5E04"/>
    <w:rsid w:val="328B2CEB"/>
    <w:rsid w:val="32996B4D"/>
    <w:rsid w:val="32A904A7"/>
    <w:rsid w:val="32C378D8"/>
    <w:rsid w:val="32C866CC"/>
    <w:rsid w:val="32D61860"/>
    <w:rsid w:val="32E01C49"/>
    <w:rsid w:val="32E572EC"/>
    <w:rsid w:val="32EA11F1"/>
    <w:rsid w:val="33072A8F"/>
    <w:rsid w:val="330F45BC"/>
    <w:rsid w:val="33195E37"/>
    <w:rsid w:val="336055F3"/>
    <w:rsid w:val="3380047C"/>
    <w:rsid w:val="339A0A0F"/>
    <w:rsid w:val="33B200A9"/>
    <w:rsid w:val="33C51A72"/>
    <w:rsid w:val="33DD2D1F"/>
    <w:rsid w:val="34262707"/>
    <w:rsid w:val="34587F04"/>
    <w:rsid w:val="34844189"/>
    <w:rsid w:val="34857FA3"/>
    <w:rsid w:val="348F254C"/>
    <w:rsid w:val="34A51F47"/>
    <w:rsid w:val="34B4733C"/>
    <w:rsid w:val="34C82375"/>
    <w:rsid w:val="34DC268F"/>
    <w:rsid w:val="34E66EA0"/>
    <w:rsid w:val="34FA2176"/>
    <w:rsid w:val="350E3A8A"/>
    <w:rsid w:val="35184FD1"/>
    <w:rsid w:val="351E2138"/>
    <w:rsid w:val="352E4F36"/>
    <w:rsid w:val="35445297"/>
    <w:rsid w:val="358135A9"/>
    <w:rsid w:val="35965281"/>
    <w:rsid w:val="35A61154"/>
    <w:rsid w:val="35D438A7"/>
    <w:rsid w:val="35DF103A"/>
    <w:rsid w:val="35E907E7"/>
    <w:rsid w:val="3604521C"/>
    <w:rsid w:val="3612142C"/>
    <w:rsid w:val="36121FD6"/>
    <w:rsid w:val="362B48EF"/>
    <w:rsid w:val="36336B35"/>
    <w:rsid w:val="363C0D18"/>
    <w:rsid w:val="36403694"/>
    <w:rsid w:val="3650042A"/>
    <w:rsid w:val="366652B8"/>
    <w:rsid w:val="366B1F45"/>
    <w:rsid w:val="368C5E8E"/>
    <w:rsid w:val="37085788"/>
    <w:rsid w:val="37230AD2"/>
    <w:rsid w:val="373423BB"/>
    <w:rsid w:val="373B59A5"/>
    <w:rsid w:val="373D4C6F"/>
    <w:rsid w:val="37525D06"/>
    <w:rsid w:val="376D0FF4"/>
    <w:rsid w:val="377A26DB"/>
    <w:rsid w:val="379A4EF3"/>
    <w:rsid w:val="37D067A7"/>
    <w:rsid w:val="37F024D9"/>
    <w:rsid w:val="38214D04"/>
    <w:rsid w:val="38A01478"/>
    <w:rsid w:val="38A7058F"/>
    <w:rsid w:val="38B33064"/>
    <w:rsid w:val="38B669F2"/>
    <w:rsid w:val="38E4205E"/>
    <w:rsid w:val="38FB71CD"/>
    <w:rsid w:val="38FC4F55"/>
    <w:rsid w:val="390E0262"/>
    <w:rsid w:val="39187722"/>
    <w:rsid w:val="391B1354"/>
    <w:rsid w:val="391B66A7"/>
    <w:rsid w:val="392D266D"/>
    <w:rsid w:val="393618B9"/>
    <w:rsid w:val="394B58E3"/>
    <w:rsid w:val="397C2BB5"/>
    <w:rsid w:val="398B5316"/>
    <w:rsid w:val="39C5102A"/>
    <w:rsid w:val="39D0456C"/>
    <w:rsid w:val="39D049A7"/>
    <w:rsid w:val="39D9079F"/>
    <w:rsid w:val="39FD0AAE"/>
    <w:rsid w:val="3A0458D2"/>
    <w:rsid w:val="3A3D6AFC"/>
    <w:rsid w:val="3A413A43"/>
    <w:rsid w:val="3A413D14"/>
    <w:rsid w:val="3A551B23"/>
    <w:rsid w:val="3A713201"/>
    <w:rsid w:val="3A8C19CF"/>
    <w:rsid w:val="3ABD7E73"/>
    <w:rsid w:val="3AC13B86"/>
    <w:rsid w:val="3ADC62D4"/>
    <w:rsid w:val="3AEB188C"/>
    <w:rsid w:val="3AEF10C5"/>
    <w:rsid w:val="3B493CBA"/>
    <w:rsid w:val="3B5D1C49"/>
    <w:rsid w:val="3BA87207"/>
    <w:rsid w:val="3BAD44EF"/>
    <w:rsid w:val="3BB11E6C"/>
    <w:rsid w:val="3BB5781A"/>
    <w:rsid w:val="3BE23BF8"/>
    <w:rsid w:val="3BE42F26"/>
    <w:rsid w:val="3BEC47B2"/>
    <w:rsid w:val="3BFF2018"/>
    <w:rsid w:val="3C037258"/>
    <w:rsid w:val="3C304B60"/>
    <w:rsid w:val="3C3E77F6"/>
    <w:rsid w:val="3C40357F"/>
    <w:rsid w:val="3C4F423C"/>
    <w:rsid w:val="3C5B0BA9"/>
    <w:rsid w:val="3C670D1B"/>
    <w:rsid w:val="3C947DEF"/>
    <w:rsid w:val="3CAF6FC8"/>
    <w:rsid w:val="3CBA7494"/>
    <w:rsid w:val="3CC23247"/>
    <w:rsid w:val="3CCC2A34"/>
    <w:rsid w:val="3CD030E4"/>
    <w:rsid w:val="3CEC203D"/>
    <w:rsid w:val="3D061C54"/>
    <w:rsid w:val="3D09593B"/>
    <w:rsid w:val="3D200D42"/>
    <w:rsid w:val="3D240211"/>
    <w:rsid w:val="3D514F00"/>
    <w:rsid w:val="3D81492F"/>
    <w:rsid w:val="3D8352D5"/>
    <w:rsid w:val="3D8A3296"/>
    <w:rsid w:val="3D8C492D"/>
    <w:rsid w:val="3DB43BA3"/>
    <w:rsid w:val="3DB473AE"/>
    <w:rsid w:val="3DD97293"/>
    <w:rsid w:val="3DDB59C3"/>
    <w:rsid w:val="3DFE0BB1"/>
    <w:rsid w:val="3E0A25D2"/>
    <w:rsid w:val="3E0F009D"/>
    <w:rsid w:val="3E196DF2"/>
    <w:rsid w:val="3E38364E"/>
    <w:rsid w:val="3E6C3837"/>
    <w:rsid w:val="3E746D63"/>
    <w:rsid w:val="3E850AB9"/>
    <w:rsid w:val="3E94148E"/>
    <w:rsid w:val="3EE01280"/>
    <w:rsid w:val="3EF15120"/>
    <w:rsid w:val="3EF51F26"/>
    <w:rsid w:val="3F0A5C35"/>
    <w:rsid w:val="3F23208A"/>
    <w:rsid w:val="3F37197A"/>
    <w:rsid w:val="3F463820"/>
    <w:rsid w:val="3F4C5619"/>
    <w:rsid w:val="3F7F5307"/>
    <w:rsid w:val="3FA36BF9"/>
    <w:rsid w:val="3FC13367"/>
    <w:rsid w:val="40024BC2"/>
    <w:rsid w:val="40122082"/>
    <w:rsid w:val="40240F89"/>
    <w:rsid w:val="40A46B8A"/>
    <w:rsid w:val="40B2295D"/>
    <w:rsid w:val="40B32392"/>
    <w:rsid w:val="40B50E50"/>
    <w:rsid w:val="40E251F4"/>
    <w:rsid w:val="40E535A3"/>
    <w:rsid w:val="40E73ACD"/>
    <w:rsid w:val="41062798"/>
    <w:rsid w:val="412409DB"/>
    <w:rsid w:val="41397D08"/>
    <w:rsid w:val="41520C49"/>
    <w:rsid w:val="41773121"/>
    <w:rsid w:val="417D3DE6"/>
    <w:rsid w:val="41940DDD"/>
    <w:rsid w:val="41A6431C"/>
    <w:rsid w:val="41F35BAC"/>
    <w:rsid w:val="42217B67"/>
    <w:rsid w:val="42310CA7"/>
    <w:rsid w:val="42DD6873"/>
    <w:rsid w:val="430B638F"/>
    <w:rsid w:val="431C5C2D"/>
    <w:rsid w:val="436D047F"/>
    <w:rsid w:val="438748EF"/>
    <w:rsid w:val="43AA6464"/>
    <w:rsid w:val="43FD03FF"/>
    <w:rsid w:val="440006B5"/>
    <w:rsid w:val="440D6D4B"/>
    <w:rsid w:val="44217C83"/>
    <w:rsid w:val="44660EB5"/>
    <w:rsid w:val="446923F7"/>
    <w:rsid w:val="44875711"/>
    <w:rsid w:val="449340C4"/>
    <w:rsid w:val="44C86AAC"/>
    <w:rsid w:val="44CA242F"/>
    <w:rsid w:val="44CA32F7"/>
    <w:rsid w:val="44DF56E6"/>
    <w:rsid w:val="44F25A59"/>
    <w:rsid w:val="45B90B48"/>
    <w:rsid w:val="46163033"/>
    <w:rsid w:val="46670515"/>
    <w:rsid w:val="467B0332"/>
    <w:rsid w:val="46BB071B"/>
    <w:rsid w:val="46BF208F"/>
    <w:rsid w:val="46C27154"/>
    <w:rsid w:val="46CB1D8A"/>
    <w:rsid w:val="46E44FE1"/>
    <w:rsid w:val="46E7412F"/>
    <w:rsid w:val="4713701D"/>
    <w:rsid w:val="472C328E"/>
    <w:rsid w:val="47392A3A"/>
    <w:rsid w:val="476A6681"/>
    <w:rsid w:val="476B776A"/>
    <w:rsid w:val="47731BFC"/>
    <w:rsid w:val="47891385"/>
    <w:rsid w:val="47892946"/>
    <w:rsid w:val="479557D8"/>
    <w:rsid w:val="479A4EA3"/>
    <w:rsid w:val="47C03F08"/>
    <w:rsid w:val="47C80031"/>
    <w:rsid w:val="47CB053E"/>
    <w:rsid w:val="47CF5DDA"/>
    <w:rsid w:val="47D4105D"/>
    <w:rsid w:val="47E201CE"/>
    <w:rsid w:val="47E70E32"/>
    <w:rsid w:val="47FD0FFA"/>
    <w:rsid w:val="48031317"/>
    <w:rsid w:val="48060B3C"/>
    <w:rsid w:val="481406F4"/>
    <w:rsid w:val="48220B2A"/>
    <w:rsid w:val="489D5D47"/>
    <w:rsid w:val="48A8162E"/>
    <w:rsid w:val="48AB5C1B"/>
    <w:rsid w:val="48D25FD9"/>
    <w:rsid w:val="48DF7812"/>
    <w:rsid w:val="48E87EBD"/>
    <w:rsid w:val="48FC2AE5"/>
    <w:rsid w:val="49166A23"/>
    <w:rsid w:val="493468D6"/>
    <w:rsid w:val="498522D4"/>
    <w:rsid w:val="49987A28"/>
    <w:rsid w:val="499D7C4A"/>
    <w:rsid w:val="499F25DB"/>
    <w:rsid w:val="49B5291D"/>
    <w:rsid w:val="49BE7B1F"/>
    <w:rsid w:val="49D4733D"/>
    <w:rsid w:val="49D6306E"/>
    <w:rsid w:val="4A0155A6"/>
    <w:rsid w:val="4A2A5B99"/>
    <w:rsid w:val="4A470778"/>
    <w:rsid w:val="4A684286"/>
    <w:rsid w:val="4AA53C08"/>
    <w:rsid w:val="4AB05B58"/>
    <w:rsid w:val="4AB90546"/>
    <w:rsid w:val="4AE00DC9"/>
    <w:rsid w:val="4AFF6A5E"/>
    <w:rsid w:val="4B274610"/>
    <w:rsid w:val="4B411E26"/>
    <w:rsid w:val="4B744C54"/>
    <w:rsid w:val="4B9B6D58"/>
    <w:rsid w:val="4BAB046D"/>
    <w:rsid w:val="4BEB39D1"/>
    <w:rsid w:val="4BEE30E7"/>
    <w:rsid w:val="4BF7491D"/>
    <w:rsid w:val="4BFC0915"/>
    <w:rsid w:val="4C486C01"/>
    <w:rsid w:val="4C5152B7"/>
    <w:rsid w:val="4C54029E"/>
    <w:rsid w:val="4C5D21E2"/>
    <w:rsid w:val="4C63338E"/>
    <w:rsid w:val="4C7A20E3"/>
    <w:rsid w:val="4C7B2C83"/>
    <w:rsid w:val="4CA854F0"/>
    <w:rsid w:val="4CEF445F"/>
    <w:rsid w:val="4D5F358E"/>
    <w:rsid w:val="4D946590"/>
    <w:rsid w:val="4DA76A46"/>
    <w:rsid w:val="4DDC09B3"/>
    <w:rsid w:val="4DE156B3"/>
    <w:rsid w:val="4DEB794F"/>
    <w:rsid w:val="4E082439"/>
    <w:rsid w:val="4E15741C"/>
    <w:rsid w:val="4E2E2B91"/>
    <w:rsid w:val="4E5307CA"/>
    <w:rsid w:val="4E904B1F"/>
    <w:rsid w:val="4E954DDF"/>
    <w:rsid w:val="4EC50AEF"/>
    <w:rsid w:val="4ED077DC"/>
    <w:rsid w:val="4ED473B6"/>
    <w:rsid w:val="4EFA1AB4"/>
    <w:rsid w:val="4EFD0D0F"/>
    <w:rsid w:val="4F18636C"/>
    <w:rsid w:val="4F1A2B37"/>
    <w:rsid w:val="4F2938BB"/>
    <w:rsid w:val="4F397766"/>
    <w:rsid w:val="4F3D2C02"/>
    <w:rsid w:val="4F6335B2"/>
    <w:rsid w:val="4F653860"/>
    <w:rsid w:val="4F6D1D66"/>
    <w:rsid w:val="4F8D2275"/>
    <w:rsid w:val="4F9544C7"/>
    <w:rsid w:val="4FC03CA9"/>
    <w:rsid w:val="4FC07444"/>
    <w:rsid w:val="4FE22ADA"/>
    <w:rsid w:val="50086DAB"/>
    <w:rsid w:val="502340BF"/>
    <w:rsid w:val="50251F0B"/>
    <w:rsid w:val="50340C2A"/>
    <w:rsid w:val="503A2293"/>
    <w:rsid w:val="5045131F"/>
    <w:rsid w:val="506176D1"/>
    <w:rsid w:val="506A4F48"/>
    <w:rsid w:val="5076586D"/>
    <w:rsid w:val="50911E77"/>
    <w:rsid w:val="50BB7718"/>
    <w:rsid w:val="50BF50EC"/>
    <w:rsid w:val="51085897"/>
    <w:rsid w:val="510E2713"/>
    <w:rsid w:val="510F51F2"/>
    <w:rsid w:val="512B01F7"/>
    <w:rsid w:val="512B4ABD"/>
    <w:rsid w:val="51AD14BB"/>
    <w:rsid w:val="52186CA6"/>
    <w:rsid w:val="52254EEE"/>
    <w:rsid w:val="522F21C5"/>
    <w:rsid w:val="524C5E63"/>
    <w:rsid w:val="52886D84"/>
    <w:rsid w:val="52CE1D80"/>
    <w:rsid w:val="53055654"/>
    <w:rsid w:val="531279BB"/>
    <w:rsid w:val="53141176"/>
    <w:rsid w:val="531B18A9"/>
    <w:rsid w:val="532A0507"/>
    <w:rsid w:val="53302BD5"/>
    <w:rsid w:val="534E3A78"/>
    <w:rsid w:val="535406C1"/>
    <w:rsid w:val="535856D4"/>
    <w:rsid w:val="537F1C03"/>
    <w:rsid w:val="5382068F"/>
    <w:rsid w:val="53A1577B"/>
    <w:rsid w:val="53BB2078"/>
    <w:rsid w:val="5424378E"/>
    <w:rsid w:val="54284D6A"/>
    <w:rsid w:val="543B276A"/>
    <w:rsid w:val="543E7141"/>
    <w:rsid w:val="54434AAB"/>
    <w:rsid w:val="545055CB"/>
    <w:rsid w:val="545D27A6"/>
    <w:rsid w:val="54A1344D"/>
    <w:rsid w:val="54A22F54"/>
    <w:rsid w:val="54A94054"/>
    <w:rsid w:val="54B80F91"/>
    <w:rsid w:val="54D421E2"/>
    <w:rsid w:val="54E173FC"/>
    <w:rsid w:val="55193CA7"/>
    <w:rsid w:val="55984B3D"/>
    <w:rsid w:val="559F7531"/>
    <w:rsid w:val="55B6024F"/>
    <w:rsid w:val="55C411EC"/>
    <w:rsid w:val="55E156E1"/>
    <w:rsid w:val="56340DEB"/>
    <w:rsid w:val="567F51C0"/>
    <w:rsid w:val="56B555F4"/>
    <w:rsid w:val="56C754A5"/>
    <w:rsid w:val="56D73628"/>
    <w:rsid w:val="56DD2B16"/>
    <w:rsid w:val="57042BC6"/>
    <w:rsid w:val="57056DF3"/>
    <w:rsid w:val="57267A41"/>
    <w:rsid w:val="57375785"/>
    <w:rsid w:val="573A1530"/>
    <w:rsid w:val="573E57FA"/>
    <w:rsid w:val="57414B80"/>
    <w:rsid w:val="575C4B43"/>
    <w:rsid w:val="57BB0E19"/>
    <w:rsid w:val="57CB0C9A"/>
    <w:rsid w:val="57D43A5A"/>
    <w:rsid w:val="57DB42F1"/>
    <w:rsid w:val="57DC7D3A"/>
    <w:rsid w:val="58132EF7"/>
    <w:rsid w:val="58330D1C"/>
    <w:rsid w:val="58562280"/>
    <w:rsid w:val="585D4CFB"/>
    <w:rsid w:val="58924D7D"/>
    <w:rsid w:val="589F1878"/>
    <w:rsid w:val="58D009A0"/>
    <w:rsid w:val="58E51E0F"/>
    <w:rsid w:val="59104DB1"/>
    <w:rsid w:val="593E6411"/>
    <w:rsid w:val="595B535C"/>
    <w:rsid w:val="596C3ECC"/>
    <w:rsid w:val="59C10FE9"/>
    <w:rsid w:val="59E979D6"/>
    <w:rsid w:val="59ED4265"/>
    <w:rsid w:val="5A3D2AE2"/>
    <w:rsid w:val="5A663112"/>
    <w:rsid w:val="5A7D2208"/>
    <w:rsid w:val="5A835E2D"/>
    <w:rsid w:val="5A8C31BC"/>
    <w:rsid w:val="5A8D15DB"/>
    <w:rsid w:val="5A9B16DE"/>
    <w:rsid w:val="5ABE2392"/>
    <w:rsid w:val="5AD17240"/>
    <w:rsid w:val="5AF976F5"/>
    <w:rsid w:val="5AFC560F"/>
    <w:rsid w:val="5B02049E"/>
    <w:rsid w:val="5B1D2960"/>
    <w:rsid w:val="5B22365C"/>
    <w:rsid w:val="5B4E3425"/>
    <w:rsid w:val="5B505906"/>
    <w:rsid w:val="5B544BCA"/>
    <w:rsid w:val="5B5910C3"/>
    <w:rsid w:val="5B71372D"/>
    <w:rsid w:val="5B792FA1"/>
    <w:rsid w:val="5B832ECB"/>
    <w:rsid w:val="5BA932FD"/>
    <w:rsid w:val="5BAA5E4F"/>
    <w:rsid w:val="5BF22FC6"/>
    <w:rsid w:val="5BF41B96"/>
    <w:rsid w:val="5BFC16C8"/>
    <w:rsid w:val="5C356427"/>
    <w:rsid w:val="5C543947"/>
    <w:rsid w:val="5C5F100A"/>
    <w:rsid w:val="5C601368"/>
    <w:rsid w:val="5C680697"/>
    <w:rsid w:val="5C8E744B"/>
    <w:rsid w:val="5CBE59D3"/>
    <w:rsid w:val="5CCF7D3D"/>
    <w:rsid w:val="5CD63885"/>
    <w:rsid w:val="5D146A78"/>
    <w:rsid w:val="5D154455"/>
    <w:rsid w:val="5D2523C5"/>
    <w:rsid w:val="5D5B4927"/>
    <w:rsid w:val="5D6B238B"/>
    <w:rsid w:val="5D75271C"/>
    <w:rsid w:val="5D7F1C7A"/>
    <w:rsid w:val="5DA64E8E"/>
    <w:rsid w:val="5DB43A93"/>
    <w:rsid w:val="5DCD5EA7"/>
    <w:rsid w:val="5DFA0096"/>
    <w:rsid w:val="5E104EA2"/>
    <w:rsid w:val="5E413BB9"/>
    <w:rsid w:val="5E4563B6"/>
    <w:rsid w:val="5E772B01"/>
    <w:rsid w:val="5E835022"/>
    <w:rsid w:val="5EC7063D"/>
    <w:rsid w:val="5ED77A80"/>
    <w:rsid w:val="5ED871CC"/>
    <w:rsid w:val="5EDD0B0F"/>
    <w:rsid w:val="5EDE754C"/>
    <w:rsid w:val="5EE5693B"/>
    <w:rsid w:val="5EE9278E"/>
    <w:rsid w:val="5EF55144"/>
    <w:rsid w:val="5F117D15"/>
    <w:rsid w:val="5F3575EC"/>
    <w:rsid w:val="5F3945E8"/>
    <w:rsid w:val="5F3F77F3"/>
    <w:rsid w:val="5F7016AD"/>
    <w:rsid w:val="5F8238CA"/>
    <w:rsid w:val="5F892A9A"/>
    <w:rsid w:val="5F8F6D88"/>
    <w:rsid w:val="5FAF2323"/>
    <w:rsid w:val="5FB32D4A"/>
    <w:rsid w:val="5FB34F76"/>
    <w:rsid w:val="5FC15D30"/>
    <w:rsid w:val="5FE94FB9"/>
    <w:rsid w:val="601020D3"/>
    <w:rsid w:val="606B1F9B"/>
    <w:rsid w:val="606C3287"/>
    <w:rsid w:val="607467E6"/>
    <w:rsid w:val="607B20EE"/>
    <w:rsid w:val="607F2918"/>
    <w:rsid w:val="607F630A"/>
    <w:rsid w:val="60A33371"/>
    <w:rsid w:val="60AF33CD"/>
    <w:rsid w:val="60BF7035"/>
    <w:rsid w:val="60C03A75"/>
    <w:rsid w:val="60D076AF"/>
    <w:rsid w:val="61074B2C"/>
    <w:rsid w:val="611F20D1"/>
    <w:rsid w:val="61402804"/>
    <w:rsid w:val="61540F2F"/>
    <w:rsid w:val="61590CF6"/>
    <w:rsid w:val="61640D85"/>
    <w:rsid w:val="616B2D09"/>
    <w:rsid w:val="617F117B"/>
    <w:rsid w:val="618D56B1"/>
    <w:rsid w:val="618E5A8B"/>
    <w:rsid w:val="61922AFE"/>
    <w:rsid w:val="619E6659"/>
    <w:rsid w:val="61D53DD7"/>
    <w:rsid w:val="61E12202"/>
    <w:rsid w:val="61E85ACF"/>
    <w:rsid w:val="62083515"/>
    <w:rsid w:val="62117BD2"/>
    <w:rsid w:val="621B5382"/>
    <w:rsid w:val="62661F7A"/>
    <w:rsid w:val="626E5C32"/>
    <w:rsid w:val="628E6A01"/>
    <w:rsid w:val="62904726"/>
    <w:rsid w:val="62B0628B"/>
    <w:rsid w:val="62F9751E"/>
    <w:rsid w:val="631817F6"/>
    <w:rsid w:val="63273414"/>
    <w:rsid w:val="63542877"/>
    <w:rsid w:val="635D53DE"/>
    <w:rsid w:val="636246EC"/>
    <w:rsid w:val="636D73B2"/>
    <w:rsid w:val="638B337E"/>
    <w:rsid w:val="6396020A"/>
    <w:rsid w:val="639A3E5B"/>
    <w:rsid w:val="639D3514"/>
    <w:rsid w:val="63A33EEF"/>
    <w:rsid w:val="63BB3ADE"/>
    <w:rsid w:val="63D20EE9"/>
    <w:rsid w:val="63E922F9"/>
    <w:rsid w:val="63ED38B5"/>
    <w:rsid w:val="63F14DD0"/>
    <w:rsid w:val="640A4BF9"/>
    <w:rsid w:val="640C4CBB"/>
    <w:rsid w:val="644071A4"/>
    <w:rsid w:val="6463410B"/>
    <w:rsid w:val="646D3F62"/>
    <w:rsid w:val="64701233"/>
    <w:rsid w:val="64A0298E"/>
    <w:rsid w:val="64A422EC"/>
    <w:rsid w:val="64D32942"/>
    <w:rsid w:val="64E52218"/>
    <w:rsid w:val="650C0849"/>
    <w:rsid w:val="65341F7B"/>
    <w:rsid w:val="653F2339"/>
    <w:rsid w:val="6540511A"/>
    <w:rsid w:val="655C1341"/>
    <w:rsid w:val="65713C13"/>
    <w:rsid w:val="658A70BB"/>
    <w:rsid w:val="65C26D7E"/>
    <w:rsid w:val="65C606D8"/>
    <w:rsid w:val="65FA0A26"/>
    <w:rsid w:val="660060CB"/>
    <w:rsid w:val="66492DF9"/>
    <w:rsid w:val="66BD20BA"/>
    <w:rsid w:val="66C67774"/>
    <w:rsid w:val="66CE67FB"/>
    <w:rsid w:val="66CF5083"/>
    <w:rsid w:val="66D95D0D"/>
    <w:rsid w:val="66F2149F"/>
    <w:rsid w:val="673718D2"/>
    <w:rsid w:val="674072BF"/>
    <w:rsid w:val="67515CD5"/>
    <w:rsid w:val="67811533"/>
    <w:rsid w:val="678F75B3"/>
    <w:rsid w:val="67956840"/>
    <w:rsid w:val="67E0052E"/>
    <w:rsid w:val="67E64B5E"/>
    <w:rsid w:val="67F042A6"/>
    <w:rsid w:val="68114957"/>
    <w:rsid w:val="681B35F8"/>
    <w:rsid w:val="682843D4"/>
    <w:rsid w:val="682A17F5"/>
    <w:rsid w:val="68314ED3"/>
    <w:rsid w:val="683546D6"/>
    <w:rsid w:val="68735139"/>
    <w:rsid w:val="68816D7B"/>
    <w:rsid w:val="68A44F05"/>
    <w:rsid w:val="68B9527B"/>
    <w:rsid w:val="68DA599F"/>
    <w:rsid w:val="690C1FF9"/>
    <w:rsid w:val="691E4C71"/>
    <w:rsid w:val="69347C5B"/>
    <w:rsid w:val="693D1CB5"/>
    <w:rsid w:val="69E37D2D"/>
    <w:rsid w:val="69FF3AC9"/>
    <w:rsid w:val="6A0B4AF4"/>
    <w:rsid w:val="6A201C4E"/>
    <w:rsid w:val="6A235EA7"/>
    <w:rsid w:val="6A6F72A4"/>
    <w:rsid w:val="6A7D3DDD"/>
    <w:rsid w:val="6A810ADE"/>
    <w:rsid w:val="6AAF1322"/>
    <w:rsid w:val="6ABF4A24"/>
    <w:rsid w:val="6ACA0BF5"/>
    <w:rsid w:val="6AD80589"/>
    <w:rsid w:val="6B523989"/>
    <w:rsid w:val="6B5275DD"/>
    <w:rsid w:val="6B8E7D65"/>
    <w:rsid w:val="6BA94B95"/>
    <w:rsid w:val="6BC14DDF"/>
    <w:rsid w:val="6BC8195B"/>
    <w:rsid w:val="6BD07FC3"/>
    <w:rsid w:val="6BFB15DB"/>
    <w:rsid w:val="6C17656C"/>
    <w:rsid w:val="6C19304C"/>
    <w:rsid w:val="6C2958FC"/>
    <w:rsid w:val="6C4E489F"/>
    <w:rsid w:val="6C6C20EE"/>
    <w:rsid w:val="6CAC2901"/>
    <w:rsid w:val="6CBC6EDB"/>
    <w:rsid w:val="6CBC7A96"/>
    <w:rsid w:val="6CF03199"/>
    <w:rsid w:val="6D3C30DC"/>
    <w:rsid w:val="6D3D47A4"/>
    <w:rsid w:val="6D5F12AA"/>
    <w:rsid w:val="6D952556"/>
    <w:rsid w:val="6DC45408"/>
    <w:rsid w:val="6DD50BCE"/>
    <w:rsid w:val="6DD863A4"/>
    <w:rsid w:val="6DDD5017"/>
    <w:rsid w:val="6DE3779F"/>
    <w:rsid w:val="6E226FEC"/>
    <w:rsid w:val="6E317409"/>
    <w:rsid w:val="6E435411"/>
    <w:rsid w:val="6E610FA5"/>
    <w:rsid w:val="6E6550D8"/>
    <w:rsid w:val="6E7523BF"/>
    <w:rsid w:val="6E966769"/>
    <w:rsid w:val="6E973F9B"/>
    <w:rsid w:val="6EAA2436"/>
    <w:rsid w:val="6EC64157"/>
    <w:rsid w:val="6F327A59"/>
    <w:rsid w:val="6F3B7BC3"/>
    <w:rsid w:val="6F7A2BFE"/>
    <w:rsid w:val="6F956418"/>
    <w:rsid w:val="6FA678D7"/>
    <w:rsid w:val="6FD527A1"/>
    <w:rsid w:val="70094468"/>
    <w:rsid w:val="703B6064"/>
    <w:rsid w:val="70473A60"/>
    <w:rsid w:val="706C2BC9"/>
    <w:rsid w:val="70781557"/>
    <w:rsid w:val="707920C3"/>
    <w:rsid w:val="70A05883"/>
    <w:rsid w:val="70B75733"/>
    <w:rsid w:val="70B82917"/>
    <w:rsid w:val="710358DF"/>
    <w:rsid w:val="712778E3"/>
    <w:rsid w:val="713D3965"/>
    <w:rsid w:val="71453340"/>
    <w:rsid w:val="714A02D7"/>
    <w:rsid w:val="71755457"/>
    <w:rsid w:val="71A57920"/>
    <w:rsid w:val="71C16647"/>
    <w:rsid w:val="71CD1B66"/>
    <w:rsid w:val="71DC3B27"/>
    <w:rsid w:val="71F80671"/>
    <w:rsid w:val="71F94B2A"/>
    <w:rsid w:val="721C62B3"/>
    <w:rsid w:val="724B48F1"/>
    <w:rsid w:val="7262497D"/>
    <w:rsid w:val="72675569"/>
    <w:rsid w:val="72763B61"/>
    <w:rsid w:val="72CC17CA"/>
    <w:rsid w:val="72E04962"/>
    <w:rsid w:val="72EE0705"/>
    <w:rsid w:val="72EE0BE9"/>
    <w:rsid w:val="731A5C96"/>
    <w:rsid w:val="733525AE"/>
    <w:rsid w:val="73495D03"/>
    <w:rsid w:val="735A26E0"/>
    <w:rsid w:val="73604CC9"/>
    <w:rsid w:val="7364600D"/>
    <w:rsid w:val="73812D4F"/>
    <w:rsid w:val="73C475A4"/>
    <w:rsid w:val="73C8468F"/>
    <w:rsid w:val="73D06507"/>
    <w:rsid w:val="73DB7DDC"/>
    <w:rsid w:val="73E03BD4"/>
    <w:rsid w:val="73E72233"/>
    <w:rsid w:val="73E856FA"/>
    <w:rsid w:val="740A1881"/>
    <w:rsid w:val="742D4090"/>
    <w:rsid w:val="744F29CB"/>
    <w:rsid w:val="748D222D"/>
    <w:rsid w:val="74B67A9A"/>
    <w:rsid w:val="74B91DE3"/>
    <w:rsid w:val="74BB510E"/>
    <w:rsid w:val="74F94DAE"/>
    <w:rsid w:val="751F04AC"/>
    <w:rsid w:val="754023FF"/>
    <w:rsid w:val="754A14A2"/>
    <w:rsid w:val="75921CEB"/>
    <w:rsid w:val="75A0441A"/>
    <w:rsid w:val="75C91B42"/>
    <w:rsid w:val="75CD4AD3"/>
    <w:rsid w:val="75D120EB"/>
    <w:rsid w:val="75ED687C"/>
    <w:rsid w:val="76085B36"/>
    <w:rsid w:val="7609105F"/>
    <w:rsid w:val="76241941"/>
    <w:rsid w:val="762B6A28"/>
    <w:rsid w:val="763703E4"/>
    <w:rsid w:val="763E1354"/>
    <w:rsid w:val="766E64DB"/>
    <w:rsid w:val="76703500"/>
    <w:rsid w:val="76732D1E"/>
    <w:rsid w:val="76D74AD4"/>
    <w:rsid w:val="77013E25"/>
    <w:rsid w:val="772F460B"/>
    <w:rsid w:val="773A0571"/>
    <w:rsid w:val="779E6C12"/>
    <w:rsid w:val="77A8124D"/>
    <w:rsid w:val="77B16162"/>
    <w:rsid w:val="77C72204"/>
    <w:rsid w:val="77CC7105"/>
    <w:rsid w:val="77E11C15"/>
    <w:rsid w:val="77FA4E68"/>
    <w:rsid w:val="783B563C"/>
    <w:rsid w:val="78534063"/>
    <w:rsid w:val="786851C2"/>
    <w:rsid w:val="78793453"/>
    <w:rsid w:val="78852241"/>
    <w:rsid w:val="789326A7"/>
    <w:rsid w:val="78A147D8"/>
    <w:rsid w:val="78A956A5"/>
    <w:rsid w:val="78AF4E7A"/>
    <w:rsid w:val="78B37735"/>
    <w:rsid w:val="78BD52D8"/>
    <w:rsid w:val="78D83E8A"/>
    <w:rsid w:val="78F46178"/>
    <w:rsid w:val="79397CA5"/>
    <w:rsid w:val="79504628"/>
    <w:rsid w:val="79635225"/>
    <w:rsid w:val="79A1658B"/>
    <w:rsid w:val="79A668B5"/>
    <w:rsid w:val="79C52F28"/>
    <w:rsid w:val="79E120DE"/>
    <w:rsid w:val="7A081EF4"/>
    <w:rsid w:val="7A2A4905"/>
    <w:rsid w:val="7A3F4828"/>
    <w:rsid w:val="7A574882"/>
    <w:rsid w:val="7A5E7D4D"/>
    <w:rsid w:val="7A687E45"/>
    <w:rsid w:val="7A98238A"/>
    <w:rsid w:val="7AC66792"/>
    <w:rsid w:val="7B156BAA"/>
    <w:rsid w:val="7B164998"/>
    <w:rsid w:val="7B2A664E"/>
    <w:rsid w:val="7B3A2898"/>
    <w:rsid w:val="7B786E05"/>
    <w:rsid w:val="7B856413"/>
    <w:rsid w:val="7B86670A"/>
    <w:rsid w:val="7B886D60"/>
    <w:rsid w:val="7BBF32B8"/>
    <w:rsid w:val="7BE31C8F"/>
    <w:rsid w:val="7BF46376"/>
    <w:rsid w:val="7BF50E76"/>
    <w:rsid w:val="7BFC4E79"/>
    <w:rsid w:val="7C09075B"/>
    <w:rsid w:val="7C0F46A7"/>
    <w:rsid w:val="7C412227"/>
    <w:rsid w:val="7C45287A"/>
    <w:rsid w:val="7C603D44"/>
    <w:rsid w:val="7C7D0917"/>
    <w:rsid w:val="7C826F76"/>
    <w:rsid w:val="7CB03DAC"/>
    <w:rsid w:val="7CC15A04"/>
    <w:rsid w:val="7CC16FE3"/>
    <w:rsid w:val="7CF42C3E"/>
    <w:rsid w:val="7D125009"/>
    <w:rsid w:val="7D143C1C"/>
    <w:rsid w:val="7D2C2D02"/>
    <w:rsid w:val="7D347B3B"/>
    <w:rsid w:val="7D5E6C60"/>
    <w:rsid w:val="7D8F3CCC"/>
    <w:rsid w:val="7DA5119B"/>
    <w:rsid w:val="7DB9100E"/>
    <w:rsid w:val="7DD178FF"/>
    <w:rsid w:val="7DD93AF5"/>
    <w:rsid w:val="7E08488D"/>
    <w:rsid w:val="7E0B46C6"/>
    <w:rsid w:val="7E29658F"/>
    <w:rsid w:val="7E6C096D"/>
    <w:rsid w:val="7E741A9E"/>
    <w:rsid w:val="7E76669F"/>
    <w:rsid w:val="7E7D3589"/>
    <w:rsid w:val="7E945C6C"/>
    <w:rsid w:val="7E9E36A5"/>
    <w:rsid w:val="7EB97006"/>
    <w:rsid w:val="7EBD706C"/>
    <w:rsid w:val="7F05191B"/>
    <w:rsid w:val="7F0E0284"/>
    <w:rsid w:val="7F42661D"/>
    <w:rsid w:val="7F572FD5"/>
    <w:rsid w:val="7F6808FA"/>
    <w:rsid w:val="7F693A0B"/>
    <w:rsid w:val="7F9230D4"/>
    <w:rsid w:val="7FB03C09"/>
    <w:rsid w:val="7FC2038E"/>
    <w:rsid w:val="7FFC48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line="360" w:lineRule="auto"/>
      <w:outlineLvl w:val="1"/>
    </w:pPr>
    <w:rPr>
      <w:bCs/>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32"/>
    <w:qFormat/>
    <w:uiPriority w:val="0"/>
    <w:rPr>
      <w:rFonts w:ascii="宋体"/>
      <w:sz w:val="18"/>
      <w:szCs w:val="18"/>
    </w:rPr>
  </w:style>
  <w:style w:type="paragraph" w:styleId="4">
    <w:name w:val="annotation text"/>
    <w:basedOn w:val="1"/>
    <w:qFormat/>
    <w:uiPriority w:val="0"/>
    <w:pPr>
      <w:jc w:val="left"/>
    </w:pPr>
  </w:style>
  <w:style w:type="paragraph" w:styleId="5">
    <w:name w:val="Body Text"/>
    <w:basedOn w:val="1"/>
    <w:qFormat/>
    <w:uiPriority w:val="0"/>
    <w:pPr>
      <w:spacing w:line="360" w:lineRule="auto"/>
    </w:pPr>
    <w:rPr>
      <w:rFonts w:ascii="宋体" w:hAnsi="宋体"/>
      <w:sz w:val="24"/>
    </w:rPr>
  </w:style>
  <w:style w:type="paragraph" w:styleId="6">
    <w:name w:val="Body Text Indent"/>
    <w:basedOn w:val="1"/>
    <w:qFormat/>
    <w:uiPriority w:val="0"/>
    <w:pPr>
      <w:spacing w:line="360" w:lineRule="auto"/>
      <w:ind w:firstLine="420" w:firstLineChars="200"/>
    </w:pPr>
    <w:rPr>
      <w:rFonts w:ascii="宋体" w:hAnsi="宋体"/>
    </w:rPr>
  </w:style>
  <w:style w:type="paragraph" w:styleId="7">
    <w:name w:val="Block Text"/>
    <w:basedOn w:val="1"/>
    <w:next w:val="8"/>
    <w:unhideWhenUsed/>
    <w:qFormat/>
    <w:uiPriority w:val="99"/>
    <w:rPr>
      <w:rFonts w:hint="eastAsia" w:ascii="Calibri" w:hAnsi="Calibri"/>
      <w:sz w:val="30"/>
    </w:rPr>
  </w:style>
  <w:style w:type="paragraph" w:styleId="8">
    <w:name w:val="Title"/>
    <w:basedOn w:val="1"/>
    <w:next w:val="1"/>
    <w:qFormat/>
    <w:uiPriority w:val="10"/>
    <w:rPr>
      <w:rFonts w:hint="eastAsia" w:ascii="Arial" w:hAnsi="Arial"/>
      <w:b/>
      <w:sz w:val="24"/>
    </w:rPr>
  </w:style>
  <w:style w:type="paragraph" w:styleId="9">
    <w:name w:val="Plain Text"/>
    <w:basedOn w:val="1"/>
    <w:link w:val="26"/>
    <w:qFormat/>
    <w:uiPriority w:val="0"/>
    <w:rPr>
      <w:rFonts w:ascii="宋体" w:hAnsi="Courier New" w:cs="Courier New"/>
      <w:szCs w:val="21"/>
    </w:rPr>
  </w:style>
  <w:style w:type="paragraph" w:styleId="10">
    <w:name w:val="Date"/>
    <w:basedOn w:val="1"/>
    <w:next w:val="1"/>
    <w:qFormat/>
    <w:uiPriority w:val="0"/>
    <w:pPr>
      <w:ind w:left="100" w:leftChars="2500"/>
    </w:pPr>
    <w:rPr>
      <w:rFonts w:ascii="宋体" w:hAnsi="宋体"/>
      <w:color w:val="FF6600"/>
      <w:kern w:val="0"/>
      <w:sz w:val="24"/>
    </w:rPr>
  </w:style>
  <w:style w:type="paragraph" w:styleId="11">
    <w:name w:val="Body Text Indent 2"/>
    <w:basedOn w:val="1"/>
    <w:link w:val="25"/>
    <w:qFormat/>
    <w:uiPriority w:val="0"/>
    <w:pPr>
      <w:spacing w:after="120" w:line="480" w:lineRule="auto"/>
      <w:ind w:left="420" w:leftChars="200"/>
    </w:p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27"/>
    <w:qFormat/>
    <w:uiPriority w:val="0"/>
    <w:pPr>
      <w:spacing w:after="120"/>
      <w:ind w:left="420" w:leftChars="200"/>
    </w:pPr>
    <w:rPr>
      <w:sz w:val="16"/>
      <w:szCs w:val="16"/>
    </w:rPr>
  </w:style>
  <w:style w:type="paragraph" w:styleId="16">
    <w:name w:val="Normal (Web)"/>
    <w:basedOn w:val="1"/>
    <w:qFormat/>
    <w:uiPriority w:val="0"/>
    <w:pPr>
      <w:widowControl/>
      <w:spacing w:before="100" w:beforeAutospacing="1" w:after="100" w:afterAutospacing="1"/>
      <w:jc w:val="left"/>
    </w:pPr>
    <w:rPr>
      <w:rFonts w:ascii="宋体"/>
      <w:kern w:val="0"/>
      <w:sz w:val="24"/>
    </w:rPr>
  </w:style>
  <w:style w:type="paragraph" w:styleId="17">
    <w:name w:val="annotation subject"/>
    <w:basedOn w:val="4"/>
    <w:next w:val="4"/>
    <w:qFormat/>
    <w:uiPriority w:val="0"/>
    <w:rPr>
      <w:b/>
      <w:bCs/>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page number"/>
    <w:basedOn w:val="20"/>
    <w:qFormat/>
    <w:uiPriority w:val="0"/>
  </w:style>
  <w:style w:type="character" w:styleId="22">
    <w:name w:val="Emphasis"/>
    <w:basedOn w:val="20"/>
    <w:qFormat/>
    <w:uiPriority w:val="0"/>
    <w:rPr>
      <w:i/>
    </w:rPr>
  </w:style>
  <w:style w:type="character" w:styleId="23">
    <w:name w:val="Hyperlink"/>
    <w:basedOn w:val="20"/>
    <w:qFormat/>
    <w:uiPriority w:val="0"/>
    <w:rPr>
      <w:color w:val="0000FF"/>
      <w:u w:val="single"/>
    </w:rPr>
  </w:style>
  <w:style w:type="character" w:styleId="24">
    <w:name w:val="annotation reference"/>
    <w:basedOn w:val="20"/>
    <w:qFormat/>
    <w:uiPriority w:val="0"/>
    <w:rPr>
      <w:sz w:val="21"/>
      <w:szCs w:val="21"/>
    </w:rPr>
  </w:style>
  <w:style w:type="character" w:customStyle="1" w:styleId="25">
    <w:name w:val="正文文本缩进 2 字符"/>
    <w:basedOn w:val="20"/>
    <w:link w:val="11"/>
    <w:qFormat/>
    <w:uiPriority w:val="0"/>
    <w:rPr>
      <w:kern w:val="2"/>
      <w:sz w:val="21"/>
      <w:szCs w:val="24"/>
    </w:rPr>
  </w:style>
  <w:style w:type="character" w:customStyle="1" w:styleId="26">
    <w:name w:val="纯文本 字符"/>
    <w:basedOn w:val="20"/>
    <w:link w:val="9"/>
    <w:qFormat/>
    <w:uiPriority w:val="0"/>
    <w:rPr>
      <w:rFonts w:ascii="宋体" w:hAnsi="Courier New" w:cs="Courier New"/>
      <w:kern w:val="2"/>
      <w:sz w:val="21"/>
      <w:szCs w:val="21"/>
    </w:rPr>
  </w:style>
  <w:style w:type="character" w:customStyle="1" w:styleId="27">
    <w:name w:val="正文文本缩进 3 字符"/>
    <w:basedOn w:val="20"/>
    <w:link w:val="15"/>
    <w:qFormat/>
    <w:uiPriority w:val="0"/>
    <w:rPr>
      <w:kern w:val="2"/>
      <w:sz w:val="16"/>
      <w:szCs w:val="16"/>
    </w:rPr>
  </w:style>
  <w:style w:type="paragraph" w:customStyle="1" w:styleId="28">
    <w:name w:val="reader-word-layer reader-word-s1-9"/>
    <w:basedOn w:val="1"/>
    <w:qFormat/>
    <w:uiPriority w:val="0"/>
    <w:pPr>
      <w:widowControl/>
      <w:spacing w:before="100" w:beforeAutospacing="1" w:after="100" w:afterAutospacing="1"/>
      <w:jc w:val="left"/>
    </w:pPr>
    <w:rPr>
      <w:rFonts w:ascii="宋体" w:hAnsi="宋体" w:cs="宋体"/>
      <w:kern w:val="0"/>
      <w:sz w:val="24"/>
    </w:rPr>
  </w:style>
  <w:style w:type="paragraph" w:styleId="29">
    <w:name w:val="List Paragraph"/>
    <w:basedOn w:val="1"/>
    <w:qFormat/>
    <w:uiPriority w:val="34"/>
    <w:pPr>
      <w:ind w:firstLine="420" w:firstLineChars="200"/>
    </w:pPr>
  </w:style>
  <w:style w:type="paragraph" w:customStyle="1" w:styleId="30">
    <w:name w:val="reader-word-layer reader-word-s1-4"/>
    <w:basedOn w:val="1"/>
    <w:qFormat/>
    <w:uiPriority w:val="0"/>
    <w:pPr>
      <w:widowControl/>
      <w:spacing w:before="100" w:beforeAutospacing="1" w:after="100" w:afterAutospacing="1"/>
      <w:jc w:val="left"/>
    </w:pPr>
    <w:rPr>
      <w:rFonts w:ascii="宋体" w:hAnsi="宋体" w:cs="宋体"/>
      <w:kern w:val="0"/>
      <w:sz w:val="24"/>
    </w:rPr>
  </w:style>
  <w:style w:type="character" w:customStyle="1" w:styleId="31">
    <w:name w:val="正文文本缩进 2 Char1"/>
    <w:basedOn w:val="20"/>
    <w:semiHidden/>
    <w:qFormat/>
    <w:locked/>
    <w:uiPriority w:val="0"/>
    <w:rPr>
      <w:kern w:val="2"/>
      <w:sz w:val="21"/>
      <w:szCs w:val="24"/>
    </w:rPr>
  </w:style>
  <w:style w:type="character" w:customStyle="1" w:styleId="32">
    <w:name w:val="文档结构图 字符"/>
    <w:basedOn w:val="20"/>
    <w:link w:val="3"/>
    <w:qFormat/>
    <w:uiPriority w:val="0"/>
    <w:rPr>
      <w:rFonts w:ascii="宋体"/>
      <w:kern w:val="2"/>
      <w:sz w:val="18"/>
      <w:szCs w:val="18"/>
    </w:rPr>
  </w:style>
  <w:style w:type="paragraph" w:customStyle="1" w:styleId="33">
    <w:name w:val="目录 11"/>
    <w:basedOn w:val="1"/>
    <w:next w:val="1"/>
    <w:qFormat/>
    <w:uiPriority w:val="39"/>
    <w:pPr>
      <w:tabs>
        <w:tab w:val="right" w:leader="dot" w:pos="9241"/>
      </w:tabs>
      <w:spacing w:line="360" w:lineRule="auto"/>
    </w:pPr>
    <w:rPr>
      <w:rFonts w:ascii="宋体" w:hAnsi="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6"/>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BD1B56-4630-4C2F-BE52-E33EF3D1AA7F}">
  <ds:schemaRefs/>
</ds:datastoreItem>
</file>

<file path=docProps/app.xml><?xml version="1.0" encoding="utf-8"?>
<Properties xmlns="http://schemas.openxmlformats.org/officeDocument/2006/extended-properties" xmlns:vt="http://schemas.openxmlformats.org/officeDocument/2006/docPropsVTypes">
  <Template>Normal</Template>
  <Company>junc</Company>
  <Pages>8</Pages>
  <Words>4300</Words>
  <Characters>4398</Characters>
  <Lines>34</Lines>
  <Paragraphs>9</Paragraphs>
  <TotalTime>38</TotalTime>
  <ScaleCrop>false</ScaleCrop>
  <LinksUpToDate>false</LinksUpToDate>
  <CharactersWithSpaces>4523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2022-05-04T13:04:00Z</dcterms:created>
  <dc:creator>Xer</dc:creator>
  <cp:lastModifiedBy>齐虹</cp:lastModifiedBy>
  <cp:lastPrinted>2021-07-15T07:43:00Z</cp:lastPrinted>
  <dcterms:modified xsi:type="dcterms:W3CDTF">2023-04-07T07:02:17Z</dcterms:modified>
  <dc:title>《质量手册》批准发布令</dc:title>
  <cp:revision>1345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8C1B3EE6361D47C2A0FEE456460A9752</vt:lpwstr>
  </property>
</Properties>
</file>